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82C" w:rsidRDefault="00BC682C" w:rsidP="00BC682C"/>
    <w:p w:rsidR="00B22CF4" w:rsidRPr="00BC682C" w:rsidRDefault="00B22CF4" w:rsidP="00BC682C">
      <w:pPr>
        <w:rPr>
          <w:b/>
        </w:rPr>
      </w:pPr>
      <w:r w:rsidRPr="00BC682C">
        <w:rPr>
          <w:b/>
        </w:rPr>
        <w:t>Section 400.1</w:t>
      </w:r>
      <w:r w:rsidR="00E270D2">
        <w:rPr>
          <w:b/>
        </w:rPr>
        <w:t>0</w:t>
      </w:r>
      <w:r w:rsidRPr="00BC682C">
        <w:rPr>
          <w:b/>
        </w:rPr>
        <w:t xml:space="preserve">20 </w:t>
      </w:r>
      <w:r w:rsidR="00BC682C">
        <w:rPr>
          <w:b/>
        </w:rPr>
        <w:t xml:space="preserve"> </w:t>
      </w:r>
      <w:r w:rsidRPr="00BC682C">
        <w:rPr>
          <w:b/>
        </w:rPr>
        <w:t xml:space="preserve">Matters </w:t>
      </w:r>
      <w:r w:rsidR="00E270D2">
        <w:rPr>
          <w:b/>
        </w:rPr>
        <w:t>S</w:t>
      </w:r>
      <w:r w:rsidRPr="00BC682C">
        <w:rPr>
          <w:b/>
        </w:rPr>
        <w:t xml:space="preserve">ubmitted by the </w:t>
      </w:r>
      <w:r w:rsidR="00E270D2">
        <w:rPr>
          <w:b/>
        </w:rPr>
        <w:t>A</w:t>
      </w:r>
      <w:r w:rsidRPr="00BC682C">
        <w:rPr>
          <w:b/>
        </w:rPr>
        <w:t xml:space="preserve">ccused </w:t>
      </w:r>
    </w:p>
    <w:p w:rsidR="00B22CF4" w:rsidRPr="00BC682C" w:rsidRDefault="00B22CF4" w:rsidP="00BC682C"/>
    <w:p w:rsidR="00B22CF4" w:rsidRPr="00BC682C" w:rsidRDefault="00BC682C" w:rsidP="00BC682C">
      <w:pPr>
        <w:ind w:left="1440" w:hanging="720"/>
      </w:pPr>
      <w:r>
        <w:t>a)</w:t>
      </w:r>
      <w:r>
        <w:tab/>
      </w:r>
      <w:r w:rsidR="00E270D2">
        <w:t>G</w:t>
      </w:r>
      <w:r w:rsidR="00B22CF4" w:rsidRPr="00BC682C">
        <w:t xml:space="preserve">eneral. </w:t>
      </w:r>
      <w:r>
        <w:t xml:space="preserve"> </w:t>
      </w:r>
      <w:r w:rsidR="00B22CF4" w:rsidRPr="00BC682C">
        <w:t xml:space="preserve">After a sentence is adjudged in any court-martial under the Code, the accused may submit matters to the convening authority in accordance with this </w:t>
      </w:r>
      <w:r w:rsidR="00E270D2">
        <w:t>Section</w:t>
      </w:r>
      <w:r w:rsidR="00B22CF4" w:rsidRPr="00BC682C">
        <w:t>.</w:t>
      </w:r>
    </w:p>
    <w:p w:rsidR="00B22CF4" w:rsidRPr="00BC682C" w:rsidRDefault="00B22CF4" w:rsidP="00BC682C">
      <w:pPr>
        <w:ind w:left="1440" w:hanging="720"/>
      </w:pPr>
    </w:p>
    <w:p w:rsidR="00B22CF4" w:rsidRPr="00BC682C" w:rsidRDefault="00BC682C" w:rsidP="00BC682C">
      <w:pPr>
        <w:ind w:left="1440" w:hanging="720"/>
      </w:pPr>
      <w:r>
        <w:t>b)</w:t>
      </w:r>
      <w:r>
        <w:tab/>
      </w:r>
      <w:r w:rsidR="00B22CF4" w:rsidRPr="00BC682C">
        <w:t xml:space="preserve">Matters </w:t>
      </w:r>
      <w:r w:rsidR="00E270D2">
        <w:t>That May Be</w:t>
      </w:r>
      <w:r w:rsidR="00B22CF4" w:rsidRPr="00BC682C">
        <w:t xml:space="preserve"> </w:t>
      </w:r>
      <w:r w:rsidR="00E270D2">
        <w:t>Submitted</w:t>
      </w:r>
    </w:p>
    <w:p w:rsidR="00B22CF4" w:rsidRPr="00BC682C" w:rsidRDefault="00B22CF4" w:rsidP="00BC682C">
      <w:pPr>
        <w:ind w:left="1440" w:hanging="720"/>
      </w:pPr>
    </w:p>
    <w:p w:rsidR="00B22CF4" w:rsidRPr="00BC682C" w:rsidRDefault="00BC682C" w:rsidP="00BC682C">
      <w:pPr>
        <w:ind w:left="2160" w:hanging="720"/>
      </w:pPr>
      <w:r>
        <w:t>1)</w:t>
      </w:r>
      <w:r>
        <w:tab/>
      </w:r>
      <w:r w:rsidR="00B22CF4" w:rsidRPr="00BC682C">
        <w:t>The accused may submit to the convening authority any matters that may reasonably tend to affect the convening authority</w:t>
      </w:r>
      <w:r>
        <w:t>'</w:t>
      </w:r>
      <w:r w:rsidR="00B22CF4" w:rsidRPr="00BC682C">
        <w:t xml:space="preserve">s decision whether to disapprove any findings of guilty or to approve the sentence. </w:t>
      </w:r>
      <w:r w:rsidR="00C0434A">
        <w:t xml:space="preserve"> </w:t>
      </w:r>
      <w:r w:rsidR="00B22CF4" w:rsidRPr="00BC682C">
        <w:t xml:space="preserve">Submissions must be in writing. </w:t>
      </w:r>
    </w:p>
    <w:p w:rsidR="00B22CF4" w:rsidRPr="00BC682C" w:rsidRDefault="00B22CF4" w:rsidP="00BC682C">
      <w:pPr>
        <w:ind w:left="2160" w:hanging="720"/>
      </w:pPr>
    </w:p>
    <w:p w:rsidR="00B22CF4" w:rsidRPr="00BC682C" w:rsidRDefault="00BC682C" w:rsidP="00BC682C">
      <w:pPr>
        <w:ind w:left="2160" w:hanging="720"/>
      </w:pPr>
      <w:r>
        <w:t>2)</w:t>
      </w:r>
      <w:r>
        <w:tab/>
      </w:r>
      <w:r w:rsidR="00B22CF4" w:rsidRPr="00BC682C">
        <w:t xml:space="preserve">Submissions may include allegations of errors affecting the legality of the proceedings, portions or summaries of the record and copies of documentary evidence offered or introduced at trial, matters in mitigation not available at trial, and clemency recommendations from any person. </w:t>
      </w:r>
    </w:p>
    <w:p w:rsidR="00B22CF4" w:rsidRPr="00BC682C" w:rsidRDefault="00B22CF4" w:rsidP="00BC682C">
      <w:pPr>
        <w:ind w:left="2160" w:hanging="720"/>
      </w:pPr>
    </w:p>
    <w:p w:rsidR="00B22CF4" w:rsidRPr="00BC682C" w:rsidRDefault="00BC682C" w:rsidP="00BC682C">
      <w:pPr>
        <w:ind w:left="2160" w:hanging="720"/>
      </w:pPr>
      <w:r>
        <w:t>3)</w:t>
      </w:r>
      <w:r>
        <w:tab/>
      </w:r>
      <w:r w:rsidR="00B22CF4" w:rsidRPr="00BC682C">
        <w:t>The accused may waive his</w:t>
      </w:r>
      <w:r w:rsidR="0047046B">
        <w:t xml:space="preserve"> or her </w:t>
      </w:r>
      <w:r w:rsidR="00B22CF4" w:rsidRPr="00BC682C">
        <w:t>right to make a submission to the convening authority, provided the waiver is in writing.</w:t>
      </w:r>
      <w:r>
        <w:t xml:space="preserve"> </w:t>
      </w:r>
      <w:r w:rsidR="00B22CF4" w:rsidRPr="00BC682C">
        <w:t xml:space="preserve"> Once accepted by the convening authority, waiver may not be revoked. </w:t>
      </w:r>
    </w:p>
    <w:p w:rsidR="00B22CF4" w:rsidRPr="00BC682C" w:rsidRDefault="00B22CF4" w:rsidP="00BC682C">
      <w:pPr>
        <w:ind w:left="2160" w:hanging="720"/>
      </w:pPr>
    </w:p>
    <w:p w:rsidR="00B22CF4" w:rsidRPr="00BC682C" w:rsidRDefault="00BC682C" w:rsidP="00BC682C">
      <w:pPr>
        <w:ind w:left="2160" w:hanging="720"/>
      </w:pPr>
      <w:r>
        <w:t>4)</w:t>
      </w:r>
      <w:r>
        <w:tab/>
      </w:r>
      <w:r w:rsidR="00B22CF4" w:rsidRPr="00BC682C">
        <w:t>Failure to object to matters in the State Judge Advocate</w:t>
      </w:r>
      <w:r>
        <w:t>'</w:t>
      </w:r>
      <w:r w:rsidR="00B22CF4" w:rsidRPr="00BC682C">
        <w:t xml:space="preserve">s recommendation waives the right to object </w:t>
      </w:r>
      <w:r w:rsidR="0047046B">
        <w:t>to that matter</w:t>
      </w:r>
      <w:r w:rsidR="00B22CF4" w:rsidRPr="00BC682C">
        <w:t xml:space="preserve">. </w:t>
      </w:r>
    </w:p>
    <w:p w:rsidR="00B22CF4" w:rsidRPr="00BC682C" w:rsidRDefault="00B22CF4" w:rsidP="00BC682C">
      <w:pPr>
        <w:ind w:left="1440" w:hanging="720"/>
      </w:pPr>
    </w:p>
    <w:p w:rsidR="00B22CF4" w:rsidRPr="00BC682C" w:rsidRDefault="00BC682C" w:rsidP="00BC682C">
      <w:pPr>
        <w:ind w:left="1440" w:hanging="720"/>
      </w:pPr>
      <w:r>
        <w:t>c)</w:t>
      </w:r>
      <w:r>
        <w:tab/>
      </w:r>
      <w:r w:rsidR="00B22CF4" w:rsidRPr="00BC682C">
        <w:t>Time Periods</w:t>
      </w:r>
    </w:p>
    <w:p w:rsidR="00B22CF4" w:rsidRPr="00BC682C" w:rsidRDefault="00B22CF4" w:rsidP="00BC682C">
      <w:pPr>
        <w:ind w:left="1440" w:hanging="720"/>
      </w:pPr>
    </w:p>
    <w:p w:rsidR="00B22CF4" w:rsidRPr="00BC682C" w:rsidRDefault="00BC682C" w:rsidP="00BC682C">
      <w:pPr>
        <w:ind w:left="2160" w:hanging="720"/>
      </w:pPr>
      <w:r>
        <w:t>1)</w:t>
      </w:r>
      <w:r>
        <w:tab/>
      </w:r>
      <w:r w:rsidR="00B22CF4" w:rsidRPr="00BC682C">
        <w:t xml:space="preserve">The accused may submit matters under this </w:t>
      </w:r>
      <w:r w:rsidR="00E270D2">
        <w:t>Section</w:t>
      </w:r>
      <w:r w:rsidR="00B22CF4" w:rsidRPr="00BC682C">
        <w:t xml:space="preserve"> </w:t>
      </w:r>
      <w:r w:rsidR="00B22CF4" w:rsidRPr="001A6A97">
        <w:rPr>
          <w:i/>
        </w:rPr>
        <w:t>within</w:t>
      </w:r>
      <w:r w:rsidR="00B22CF4" w:rsidRPr="00BC682C">
        <w:t xml:space="preserve"> the later of </w:t>
      </w:r>
      <w:r w:rsidR="00B22CF4" w:rsidRPr="001A6A97">
        <w:rPr>
          <w:i/>
        </w:rPr>
        <w:t>30 days after the accused has been given an authenticated</w:t>
      </w:r>
      <w:r w:rsidR="00B22CF4" w:rsidRPr="00BC682C">
        <w:t xml:space="preserve"> copy of the </w:t>
      </w:r>
      <w:r w:rsidR="00B22CF4" w:rsidRPr="001A6A97">
        <w:rPr>
          <w:i/>
        </w:rPr>
        <w:t>record of trial or</w:t>
      </w:r>
      <w:r w:rsidR="00B22CF4" w:rsidRPr="00BC682C">
        <w:t xml:space="preserve">, </w:t>
      </w:r>
      <w:r w:rsidR="00B22CF4" w:rsidRPr="001A6A97">
        <w:rPr>
          <w:i/>
        </w:rPr>
        <w:t>if applicable, the recommendation of a</w:t>
      </w:r>
      <w:r w:rsidR="00B22CF4" w:rsidRPr="00BC682C">
        <w:t xml:space="preserve"> State Judge Advocate, or an addendum to the recommendation containing a new matter is served on the accused. </w:t>
      </w:r>
    </w:p>
    <w:p w:rsidR="00B22CF4" w:rsidRPr="00BC682C" w:rsidRDefault="00B22CF4" w:rsidP="00BC682C">
      <w:pPr>
        <w:ind w:left="2160" w:hanging="720"/>
      </w:pPr>
    </w:p>
    <w:p w:rsidR="000174EB" w:rsidRPr="00BC682C" w:rsidRDefault="00BC682C" w:rsidP="00BC682C">
      <w:pPr>
        <w:ind w:left="2160" w:hanging="720"/>
      </w:pPr>
      <w:r>
        <w:t>2)</w:t>
      </w:r>
      <w:r>
        <w:tab/>
      </w:r>
      <w:r w:rsidR="00B22CF4" w:rsidRPr="001A6A97">
        <w:rPr>
          <w:i/>
        </w:rPr>
        <w:t>If</w:t>
      </w:r>
      <w:r w:rsidR="00E270D2">
        <w:t>,</w:t>
      </w:r>
      <w:r w:rsidR="00B22CF4" w:rsidRPr="00BC682C">
        <w:t xml:space="preserve"> within the 30-day period</w:t>
      </w:r>
      <w:r w:rsidR="00E270D2">
        <w:t xml:space="preserve">, </w:t>
      </w:r>
      <w:r w:rsidR="00B22CF4" w:rsidRPr="001A6A97">
        <w:rPr>
          <w:i/>
        </w:rPr>
        <w:t xml:space="preserve">the accused shows that additional time is required to submit </w:t>
      </w:r>
      <w:r w:rsidR="00E270D2" w:rsidRPr="001A6A97">
        <w:rPr>
          <w:i/>
        </w:rPr>
        <w:t>the</w:t>
      </w:r>
      <w:r w:rsidR="00B22CF4" w:rsidRPr="001A6A97">
        <w:rPr>
          <w:i/>
        </w:rPr>
        <w:t xml:space="preserve"> matters, the convening authority or other person taking action, for good cause</w:t>
      </w:r>
      <w:r w:rsidR="00B22CF4" w:rsidRPr="00BC682C">
        <w:t xml:space="preserve"> shown, </w:t>
      </w:r>
      <w:r w:rsidR="00B22CF4" w:rsidRPr="001A6A97">
        <w:rPr>
          <w:i/>
        </w:rPr>
        <w:t>may extend the period</w:t>
      </w:r>
      <w:r w:rsidR="00B22CF4" w:rsidRPr="00BC682C">
        <w:t xml:space="preserve"> to submit matters for an additional 20 days. </w:t>
      </w:r>
      <w:r w:rsidR="00E270D2">
        <w:t xml:space="preserve"> </w:t>
      </w:r>
      <w:r w:rsidR="0047046B" w:rsidRPr="0047046B">
        <w:t xml:space="preserve">(Code Section </w:t>
      </w:r>
      <w:r w:rsidR="00856CBF">
        <w:t>60</w:t>
      </w:r>
      <w:r w:rsidR="00D245C2">
        <w:t>(b)(1) and (2)</w:t>
      </w:r>
      <w:bookmarkStart w:id="0" w:name="_GoBack"/>
      <w:bookmarkEnd w:id="0"/>
      <w:r w:rsidR="0047046B">
        <w:t>)</w:t>
      </w:r>
    </w:p>
    <w:sectPr w:rsidR="000174EB" w:rsidRPr="00BC682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2CF4" w:rsidRDefault="00B22CF4">
      <w:r>
        <w:separator/>
      </w:r>
    </w:p>
  </w:endnote>
  <w:endnote w:type="continuationSeparator" w:id="0">
    <w:p w:rsidR="00B22CF4" w:rsidRDefault="00B22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2CF4" w:rsidRDefault="00B22CF4">
      <w:r>
        <w:separator/>
      </w:r>
    </w:p>
  </w:footnote>
  <w:footnote w:type="continuationSeparator" w:id="0">
    <w:p w:rsidR="00B22CF4" w:rsidRDefault="00B22C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155830"/>
    <w:multiLevelType w:val="hybridMultilevel"/>
    <w:tmpl w:val="D6120FC6"/>
    <w:lvl w:ilvl="0" w:tplc="25D60F3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4AB8367F"/>
    <w:multiLevelType w:val="hybridMultilevel"/>
    <w:tmpl w:val="D0EA5610"/>
    <w:lvl w:ilvl="0" w:tplc="BB649126">
      <w:start w:val="1"/>
      <w:numFmt w:val="decimal"/>
      <w:lvlText w:val="%1)"/>
      <w:lvlJc w:val="left"/>
      <w:pPr>
        <w:ind w:left="5400" w:hanging="360"/>
      </w:pPr>
    </w:lvl>
    <w:lvl w:ilvl="1" w:tplc="04090019">
      <w:start w:val="1"/>
      <w:numFmt w:val="lowerLetter"/>
      <w:lvlText w:val="%2."/>
      <w:lvlJc w:val="left"/>
      <w:pPr>
        <w:ind w:left="6120" w:hanging="360"/>
      </w:pPr>
    </w:lvl>
    <w:lvl w:ilvl="2" w:tplc="0409001B">
      <w:start w:val="1"/>
      <w:numFmt w:val="lowerRoman"/>
      <w:lvlText w:val="%3."/>
      <w:lvlJc w:val="right"/>
      <w:pPr>
        <w:ind w:left="6840" w:hanging="180"/>
      </w:pPr>
    </w:lvl>
    <w:lvl w:ilvl="3" w:tplc="0409000F">
      <w:start w:val="1"/>
      <w:numFmt w:val="decimal"/>
      <w:lvlText w:val="%4."/>
      <w:lvlJc w:val="left"/>
      <w:pPr>
        <w:ind w:left="7560" w:hanging="360"/>
      </w:pPr>
    </w:lvl>
    <w:lvl w:ilvl="4" w:tplc="04090019">
      <w:start w:val="1"/>
      <w:numFmt w:val="lowerLetter"/>
      <w:lvlText w:val="%5."/>
      <w:lvlJc w:val="left"/>
      <w:pPr>
        <w:ind w:left="8280" w:hanging="360"/>
      </w:pPr>
    </w:lvl>
    <w:lvl w:ilvl="5" w:tplc="0409001B">
      <w:start w:val="1"/>
      <w:numFmt w:val="lowerRoman"/>
      <w:lvlText w:val="%6."/>
      <w:lvlJc w:val="right"/>
      <w:pPr>
        <w:ind w:left="9000" w:hanging="180"/>
      </w:pPr>
    </w:lvl>
    <w:lvl w:ilvl="6" w:tplc="0409000F">
      <w:start w:val="1"/>
      <w:numFmt w:val="decimal"/>
      <w:lvlText w:val="%7."/>
      <w:lvlJc w:val="left"/>
      <w:pPr>
        <w:ind w:left="9720" w:hanging="360"/>
      </w:pPr>
    </w:lvl>
    <w:lvl w:ilvl="7" w:tplc="04090019">
      <w:start w:val="1"/>
      <w:numFmt w:val="lowerLetter"/>
      <w:lvlText w:val="%8."/>
      <w:lvlJc w:val="left"/>
      <w:pPr>
        <w:ind w:left="10440" w:hanging="360"/>
      </w:pPr>
    </w:lvl>
    <w:lvl w:ilvl="8" w:tplc="0409001B">
      <w:start w:val="1"/>
      <w:numFmt w:val="lowerRoman"/>
      <w:lvlText w:val="%9."/>
      <w:lvlJc w:val="right"/>
      <w:pPr>
        <w:ind w:left="11160" w:hanging="180"/>
      </w:pPr>
    </w:lvl>
  </w:abstractNum>
  <w:abstractNum w:abstractNumId="2" w15:restartNumberingAfterBreak="0">
    <w:nsid w:val="792F541E"/>
    <w:multiLevelType w:val="hybridMultilevel"/>
    <w:tmpl w:val="43AEB5A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CF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A97"/>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1D5E"/>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046B"/>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6CBF"/>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2CF4"/>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C682C"/>
    <w:rsid w:val="00BD0ED2"/>
    <w:rsid w:val="00BD5933"/>
    <w:rsid w:val="00BE03CA"/>
    <w:rsid w:val="00BE40A3"/>
    <w:rsid w:val="00BF2353"/>
    <w:rsid w:val="00BF25C2"/>
    <w:rsid w:val="00BF3913"/>
    <w:rsid w:val="00BF5AAE"/>
    <w:rsid w:val="00BF5AE7"/>
    <w:rsid w:val="00BF78FB"/>
    <w:rsid w:val="00C0434A"/>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45C2"/>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270D2"/>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21EF9F0-3CE9-492E-A4D7-273FB1535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B22CF4"/>
    <w:pPr>
      <w:spacing w:after="160" w:line="25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86706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278</Words>
  <Characters>1447</Characters>
  <Application>Microsoft Office Word</Application>
  <DocSecurity>0</DocSecurity>
  <Lines>12</Lines>
  <Paragraphs>3</Paragraphs>
  <ScaleCrop>false</ScaleCrop>
  <Company/>
  <LinksUpToDate>false</LinksUpToDate>
  <CharactersWithSpaces>1722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Thomas, Vicki D.</cp:lastModifiedBy>
  <cp:revision>9</cp:revision>
  <dcterms:created xsi:type="dcterms:W3CDTF">2017-01-30T20:52:00Z</dcterms:created>
  <dcterms:modified xsi:type="dcterms:W3CDTF">2017-04-22T15:56:00Z</dcterms:modified>
</cp:coreProperties>
</file>