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C19" w:rsidRDefault="00182C19" w:rsidP="00182C19"/>
    <w:p w:rsidR="00AE1BE4" w:rsidRDefault="00AE1BE4" w:rsidP="00AB3AA0">
      <w:pPr>
        <w:rPr>
          <w:b/>
        </w:rPr>
      </w:pPr>
      <w:r w:rsidRPr="00182C19">
        <w:rPr>
          <w:b/>
        </w:rPr>
        <w:t xml:space="preserve">Section </w:t>
      </w:r>
      <w:r w:rsidR="00182C19">
        <w:rPr>
          <w:b/>
        </w:rPr>
        <w:t>400.</w:t>
      </w:r>
      <w:r w:rsidR="00AB3AA0">
        <w:rPr>
          <w:b/>
        </w:rPr>
        <w:t>665</w:t>
      </w:r>
      <w:r w:rsidR="00182C19">
        <w:rPr>
          <w:b/>
        </w:rPr>
        <w:t xml:space="preserve"> </w:t>
      </w:r>
      <w:r w:rsidRPr="00182C19">
        <w:rPr>
          <w:b/>
        </w:rPr>
        <w:t xml:space="preserve"> </w:t>
      </w:r>
      <w:r w:rsidR="00AB3AA0">
        <w:rPr>
          <w:b/>
        </w:rPr>
        <w:t>R</w:t>
      </w:r>
      <w:r w:rsidRPr="00182C19">
        <w:rPr>
          <w:b/>
        </w:rPr>
        <w:t xml:space="preserve">elevant </w:t>
      </w:r>
      <w:r w:rsidR="00AB3AA0">
        <w:rPr>
          <w:b/>
        </w:rPr>
        <w:t>E</w:t>
      </w:r>
      <w:r w:rsidRPr="00182C19">
        <w:rPr>
          <w:b/>
        </w:rPr>
        <w:t>vidence</w:t>
      </w:r>
    </w:p>
    <w:p w:rsidR="00AB3AA0" w:rsidRPr="00AB3AA0" w:rsidRDefault="00AB3AA0" w:rsidP="00AB3AA0">
      <w:pPr>
        <w:ind w:left="1440" w:hanging="720"/>
      </w:pPr>
    </w:p>
    <w:p w:rsidR="000174EB" w:rsidRDefault="00AB3AA0" w:rsidP="00AB3AA0">
      <w:pPr>
        <w:ind w:left="1440" w:hanging="720"/>
      </w:pPr>
      <w:r>
        <w:t>a)</w:t>
      </w:r>
      <w:r>
        <w:tab/>
        <w:t xml:space="preserve">Definition.  </w:t>
      </w:r>
      <w:r w:rsidR="00182C19">
        <w:t>"</w:t>
      </w:r>
      <w:r w:rsidR="00AE1BE4" w:rsidRPr="00182C19">
        <w:t>Relevant evidence</w:t>
      </w:r>
      <w:r w:rsidR="00182C19">
        <w:t>"</w:t>
      </w:r>
      <w:r w:rsidR="00AE1BE4" w:rsidRPr="00182C19">
        <w:t xml:space="preserve"> means evidence having any tendency to make the existence of any fact that is of consequence to the determination of the action more probable or less probable than it would be without the evidence. </w:t>
      </w:r>
      <w:r w:rsidR="00FD2902">
        <w:t>(Il. Mil. R. Evid. 401)</w:t>
      </w:r>
    </w:p>
    <w:p w:rsidR="00AB3AA0" w:rsidRDefault="00AB3AA0" w:rsidP="00AB3AA0">
      <w:pPr>
        <w:ind w:left="1440" w:hanging="720"/>
      </w:pPr>
    </w:p>
    <w:p w:rsidR="00AB3AA0" w:rsidRPr="00AB3AA0" w:rsidRDefault="00AB3AA0" w:rsidP="00AB3AA0">
      <w:pPr>
        <w:ind w:left="1440" w:hanging="720"/>
      </w:pPr>
      <w:r>
        <w:t>b)</w:t>
      </w:r>
      <w:r>
        <w:tab/>
      </w:r>
      <w:r w:rsidRPr="00AB3AA0">
        <w:t xml:space="preserve">General Admissibility of Relevant Evidence </w:t>
      </w:r>
    </w:p>
    <w:p w:rsidR="00AB3AA0" w:rsidRPr="00AB3AA0" w:rsidRDefault="00AB3AA0" w:rsidP="00AB3AA0">
      <w:pPr>
        <w:ind w:left="1440" w:hanging="720"/>
      </w:pPr>
    </w:p>
    <w:p w:rsidR="00AB3AA0" w:rsidRPr="00AB3AA0" w:rsidRDefault="00AB3AA0" w:rsidP="00AB3AA0">
      <w:pPr>
        <w:ind w:left="2160" w:hanging="720"/>
      </w:pPr>
      <w:r>
        <w:t>1</w:t>
      </w:r>
      <w:r w:rsidRPr="00AB3AA0">
        <w:t>)</w:t>
      </w:r>
      <w:r w:rsidRPr="00AB3AA0">
        <w:tab/>
        <w:t>All relevant evidence is admissible, except as otherwise provided by law.</w:t>
      </w:r>
    </w:p>
    <w:p w:rsidR="00AB3AA0" w:rsidRPr="00AB3AA0" w:rsidRDefault="00AB3AA0" w:rsidP="00AB3AA0">
      <w:pPr>
        <w:ind w:left="2160" w:hanging="720"/>
      </w:pPr>
    </w:p>
    <w:p w:rsidR="00AB3AA0" w:rsidRDefault="00AB3AA0" w:rsidP="00AB3AA0">
      <w:pPr>
        <w:ind w:left="2160" w:hanging="720"/>
      </w:pPr>
      <w:r>
        <w:t>2</w:t>
      </w:r>
      <w:r w:rsidRPr="00AB3AA0">
        <w:t>)</w:t>
      </w:r>
      <w:r w:rsidRPr="00AB3AA0">
        <w:tab/>
        <w:t xml:space="preserve">Evidence </w:t>
      </w:r>
      <w:r w:rsidR="00A07C46">
        <w:t>that</w:t>
      </w:r>
      <w:bookmarkStart w:id="0" w:name="_GoBack"/>
      <w:bookmarkEnd w:id="0"/>
      <w:r w:rsidRPr="00AB3AA0">
        <w:t xml:space="preserve"> is not relevant is not admissible. </w:t>
      </w:r>
      <w:r w:rsidR="00FD2902">
        <w:t>(Il. Mil. R. Evid. 402)</w:t>
      </w:r>
    </w:p>
    <w:p w:rsidR="002F4ADD" w:rsidRDefault="002F4ADD" w:rsidP="00AB3AA0">
      <w:pPr>
        <w:ind w:left="2160" w:hanging="720"/>
      </w:pPr>
    </w:p>
    <w:p w:rsidR="002F4ADD" w:rsidRDefault="002F4ADD" w:rsidP="002F4ADD">
      <w:pPr>
        <w:ind w:left="1440" w:hanging="720"/>
      </w:pPr>
      <w:r>
        <w:t>c)</w:t>
      </w:r>
      <w:r>
        <w:tab/>
      </w:r>
      <w:r w:rsidRPr="002F4ADD">
        <w:t xml:space="preserve">Exclusion of </w:t>
      </w:r>
      <w:r>
        <w:t>R</w:t>
      </w:r>
      <w:r w:rsidRPr="002F4ADD">
        <w:t xml:space="preserve">elevant </w:t>
      </w:r>
      <w:r>
        <w:t>E</w:t>
      </w:r>
      <w:r w:rsidRPr="002F4ADD">
        <w:t xml:space="preserve">vidence on </w:t>
      </w:r>
      <w:r>
        <w:t>G</w:t>
      </w:r>
      <w:r w:rsidRPr="002F4ADD">
        <w:t xml:space="preserve">rounds of </w:t>
      </w:r>
      <w:r>
        <w:t>P</w:t>
      </w:r>
      <w:r w:rsidRPr="002F4ADD">
        <w:t xml:space="preserve">rejudice, </w:t>
      </w:r>
      <w:r>
        <w:t>C</w:t>
      </w:r>
      <w:r w:rsidRPr="002F4ADD">
        <w:t xml:space="preserve">onfusion or </w:t>
      </w:r>
      <w:r>
        <w:t>W</w:t>
      </w:r>
      <w:r w:rsidRPr="002F4ADD">
        <w:t xml:space="preserve">aste of </w:t>
      </w:r>
      <w:r>
        <w:t>T</w:t>
      </w:r>
      <w:r w:rsidRPr="002F4ADD">
        <w:t xml:space="preserve">ime </w:t>
      </w:r>
    </w:p>
    <w:p w:rsidR="002F4ADD" w:rsidRPr="002F4ADD" w:rsidRDefault="002F4ADD" w:rsidP="002F4ADD">
      <w:pPr>
        <w:ind w:left="1440"/>
      </w:pPr>
      <w:r w:rsidRPr="002F4ADD">
        <w:t>Although relevant, evidence may be excluded if its probative value is substantially outweighed by the danger of unfair prejudice, confusion of the issues, or misleading the members, or by considerations of undue delay, waste of time, or needless presentation of cumulative evidence.</w:t>
      </w:r>
      <w:r w:rsidR="00FD2902">
        <w:t xml:space="preserve"> (Il. Mil. R. Evid. 403)</w:t>
      </w:r>
    </w:p>
    <w:sectPr w:rsidR="002F4ADD" w:rsidRPr="002F4A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BE4" w:rsidRDefault="00AE1BE4">
      <w:r>
        <w:separator/>
      </w:r>
    </w:p>
  </w:endnote>
  <w:endnote w:type="continuationSeparator" w:id="0">
    <w:p w:rsidR="00AE1BE4" w:rsidRDefault="00AE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BE4" w:rsidRDefault="00AE1BE4">
      <w:r>
        <w:separator/>
      </w:r>
    </w:p>
  </w:footnote>
  <w:footnote w:type="continuationSeparator" w:id="0">
    <w:p w:rsidR="00AE1BE4" w:rsidRDefault="00AE1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C19"/>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ADD"/>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C46"/>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AA0"/>
    <w:rsid w:val="00AC0DD5"/>
    <w:rsid w:val="00AC4914"/>
    <w:rsid w:val="00AC5578"/>
    <w:rsid w:val="00AC6F0C"/>
    <w:rsid w:val="00AC7225"/>
    <w:rsid w:val="00AD2A5F"/>
    <w:rsid w:val="00AE031A"/>
    <w:rsid w:val="00AE1BE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58D"/>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902"/>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AADF67-FCEB-48AF-A874-82F1939B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29296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140</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6</cp:revision>
  <dcterms:created xsi:type="dcterms:W3CDTF">2017-01-30T20:49:00Z</dcterms:created>
  <dcterms:modified xsi:type="dcterms:W3CDTF">2017-04-22T19:24:00Z</dcterms:modified>
</cp:coreProperties>
</file>