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7C" w:rsidRDefault="00DB627C" w:rsidP="00DB627C"/>
    <w:p w:rsidR="005474F4" w:rsidRPr="00DB627C" w:rsidRDefault="005474F4" w:rsidP="00DB627C">
      <w:pPr>
        <w:rPr>
          <w:b/>
        </w:rPr>
      </w:pPr>
      <w:r w:rsidRPr="00DB627C">
        <w:rPr>
          <w:b/>
        </w:rPr>
        <w:t>Section 400.</w:t>
      </w:r>
      <w:r w:rsidR="00D34301">
        <w:rPr>
          <w:b/>
        </w:rPr>
        <w:t>5</w:t>
      </w:r>
      <w:r w:rsidRPr="00DB627C">
        <w:rPr>
          <w:b/>
        </w:rPr>
        <w:t>10  Pret</w:t>
      </w:r>
      <w:r w:rsidR="00DB627C">
        <w:rPr>
          <w:b/>
        </w:rPr>
        <w:t xml:space="preserve">rial Investigation </w:t>
      </w:r>
    </w:p>
    <w:p w:rsidR="005474F4" w:rsidRPr="00DB627C" w:rsidRDefault="005474F4" w:rsidP="00DB627C"/>
    <w:p w:rsidR="005474F4" w:rsidRPr="00DB627C" w:rsidRDefault="005474F4" w:rsidP="00DB627C">
      <w:pPr>
        <w:ind w:left="1440" w:hanging="720"/>
      </w:pPr>
      <w:r w:rsidRPr="00DB627C">
        <w:t>a)</w:t>
      </w:r>
      <w:r w:rsidRPr="00DB627C">
        <w:tab/>
      </w:r>
      <w:r w:rsidRPr="001A5CB1">
        <w:rPr>
          <w:i/>
        </w:rPr>
        <w:t>No charge or specification may be referred to a general or special court-martial for trial until a thorough and impartial</w:t>
      </w:r>
      <w:r w:rsidRPr="00DB627C">
        <w:t xml:space="preserve"> </w:t>
      </w:r>
      <w:r w:rsidRPr="001A5CB1">
        <w:rPr>
          <w:i/>
        </w:rPr>
        <w:t>investigation of all matters set forth</w:t>
      </w:r>
      <w:r w:rsidRPr="00DB627C">
        <w:t xml:space="preserve"> </w:t>
      </w:r>
      <w:r w:rsidR="00D34301">
        <w:t xml:space="preserve">in the charge or specification </w:t>
      </w:r>
      <w:r w:rsidRPr="001A5CB1">
        <w:rPr>
          <w:i/>
        </w:rPr>
        <w:t>has been made.  This investigation shall include inquiry as to the truth of the matter set forth in the charges, consideration of the form of charges, and a recommendation</w:t>
      </w:r>
      <w:r w:rsidRPr="00DB627C">
        <w:t xml:space="preserve"> </w:t>
      </w:r>
      <w:r w:rsidR="00D34301">
        <w:t>of</w:t>
      </w:r>
      <w:r w:rsidR="00D34301" w:rsidRPr="001A5CB1">
        <w:rPr>
          <w:i/>
        </w:rPr>
        <w:t xml:space="preserve"> </w:t>
      </w:r>
      <w:r w:rsidRPr="001A5CB1">
        <w:rPr>
          <w:i/>
        </w:rPr>
        <w:t>the disposition</w:t>
      </w:r>
      <w:r w:rsidRPr="00DB627C">
        <w:t xml:space="preserve"> </w:t>
      </w:r>
      <w:r w:rsidR="00D34301">
        <w:t>that</w:t>
      </w:r>
      <w:r w:rsidRPr="00DB627C">
        <w:t xml:space="preserve"> </w:t>
      </w:r>
      <w:r w:rsidRPr="001A5CB1">
        <w:rPr>
          <w:i/>
        </w:rPr>
        <w:t>should be made of the case in the interest of justice and discipline</w:t>
      </w:r>
      <w:r w:rsidRPr="00DB627C">
        <w:t>.</w:t>
      </w:r>
      <w:r w:rsidR="00DB714C">
        <w:t xml:space="preserve"> (Code Section 32(a))</w:t>
      </w:r>
    </w:p>
    <w:p w:rsidR="005474F4" w:rsidRPr="00DB627C" w:rsidRDefault="005474F4" w:rsidP="00DB627C">
      <w:pPr>
        <w:ind w:left="1440" w:hanging="720"/>
      </w:pPr>
    </w:p>
    <w:p w:rsidR="005474F4" w:rsidRPr="00DB627C" w:rsidRDefault="005474F4" w:rsidP="00DB627C">
      <w:pPr>
        <w:ind w:left="1440" w:hanging="720"/>
      </w:pPr>
      <w:r w:rsidRPr="00DB627C">
        <w:t>b)</w:t>
      </w:r>
      <w:r w:rsidRPr="00DB627C">
        <w:tab/>
        <w:t xml:space="preserve">Who May </w:t>
      </w:r>
      <w:r w:rsidR="00D34301">
        <w:t>D</w:t>
      </w:r>
      <w:r w:rsidRPr="00DB627C">
        <w:t xml:space="preserve">irect </w:t>
      </w:r>
      <w:r w:rsidR="00D34301">
        <w:t>I</w:t>
      </w:r>
      <w:r w:rsidRPr="00DB627C">
        <w:t>nvestigation.</w:t>
      </w:r>
      <w:r w:rsidR="00867430">
        <w:t xml:space="preserve"> </w:t>
      </w:r>
      <w:r w:rsidRPr="00DB627C">
        <w:t xml:space="preserve"> Unless prohibited by applicable law or regulation, an investigation may be directed under the Code by any court-martial convening authority</w:t>
      </w:r>
      <w:r w:rsidR="00D34301">
        <w:t xml:space="preserve"> (see</w:t>
      </w:r>
      <w:r w:rsidR="0061036B">
        <w:t xml:space="preserve"> Section 400.410</w:t>
      </w:r>
      <w:r w:rsidR="00D34301">
        <w:t>)</w:t>
      </w:r>
      <w:r w:rsidRPr="00DB627C">
        <w:t xml:space="preserve">. </w:t>
      </w:r>
      <w:r w:rsidR="00867430">
        <w:t xml:space="preserve"> </w:t>
      </w:r>
      <w:r w:rsidRPr="00DB627C">
        <w:t xml:space="preserve">That authority may also give procedural instructions not inconsistent with this Manual. </w:t>
      </w:r>
    </w:p>
    <w:p w:rsidR="005474F4" w:rsidRPr="00DB627C" w:rsidRDefault="005474F4" w:rsidP="00DB627C">
      <w:pPr>
        <w:ind w:left="1440" w:hanging="720"/>
      </w:pPr>
    </w:p>
    <w:p w:rsidR="005474F4" w:rsidRPr="00DB627C" w:rsidRDefault="005474F4" w:rsidP="00DB627C">
      <w:pPr>
        <w:ind w:left="1440" w:hanging="720"/>
      </w:pPr>
      <w:r w:rsidRPr="00DB627C">
        <w:t>c)</w:t>
      </w:r>
      <w:r w:rsidRPr="00DB627C">
        <w:tab/>
        <w:t xml:space="preserve">Investigating Officer. </w:t>
      </w:r>
      <w:r w:rsidR="00867430">
        <w:t xml:space="preserve"> </w:t>
      </w:r>
      <w:r w:rsidRPr="00DB627C">
        <w:t xml:space="preserve">The commander directing an investigation under this Manual shall detail a judge advocate officer </w:t>
      </w:r>
      <w:r w:rsidR="00D34301">
        <w:t xml:space="preserve">who is </w:t>
      </w:r>
      <w:r w:rsidRPr="00DB627C">
        <w:t>not the accuser</w:t>
      </w:r>
      <w:r w:rsidR="00D34301">
        <w:t xml:space="preserve"> to be the </w:t>
      </w:r>
      <w:r w:rsidRPr="00DB627C">
        <w:t>investigating officer</w:t>
      </w:r>
      <w:r w:rsidR="00D34301">
        <w:t>. The investigating officer</w:t>
      </w:r>
      <w:r w:rsidRPr="00DB627C">
        <w:t xml:space="preserve"> shall conduct the investigation and make a report of conclusions and recommendations. </w:t>
      </w:r>
      <w:r w:rsidR="00867430">
        <w:t xml:space="preserve"> </w:t>
      </w:r>
      <w:r w:rsidRPr="00DB627C">
        <w:t xml:space="preserve">The investigating officer is disqualified to act later in the same case in any other capacity. </w:t>
      </w:r>
    </w:p>
    <w:p w:rsidR="005474F4" w:rsidRPr="00DB627C" w:rsidRDefault="005474F4" w:rsidP="00DB627C">
      <w:pPr>
        <w:ind w:left="1440" w:hanging="720"/>
      </w:pPr>
    </w:p>
    <w:p w:rsidR="005474F4" w:rsidRPr="00DB627C" w:rsidRDefault="005474F4" w:rsidP="00DB627C">
      <w:pPr>
        <w:ind w:left="1440" w:hanging="720"/>
      </w:pPr>
      <w:r w:rsidRPr="00DB627C">
        <w:t>d)</w:t>
      </w:r>
      <w:r w:rsidRPr="00DB627C">
        <w:tab/>
        <w:t xml:space="preserve">Scope of </w:t>
      </w:r>
      <w:r w:rsidR="00D34301">
        <w:t>I</w:t>
      </w:r>
      <w:r w:rsidRPr="00DB627C">
        <w:t xml:space="preserve">nvestigation. </w:t>
      </w:r>
      <w:r w:rsidR="00867430">
        <w:t xml:space="preserve"> </w:t>
      </w:r>
      <w:r w:rsidRPr="00DB627C">
        <w:t>The investigating officer shall inquire into the truth and form of the charges, and such other matters as may be necessary to make a recommendation</w:t>
      </w:r>
      <w:r w:rsidR="00D34301">
        <w:t xml:space="preserve"> of</w:t>
      </w:r>
      <w:r w:rsidRPr="00DB627C">
        <w:t xml:space="preserve"> the disposition of the charges. </w:t>
      </w:r>
    </w:p>
    <w:p w:rsidR="005474F4" w:rsidRPr="00DB627C" w:rsidRDefault="005474F4" w:rsidP="00DB627C">
      <w:pPr>
        <w:ind w:left="1440" w:hanging="720"/>
      </w:pPr>
    </w:p>
    <w:p w:rsidR="005474F4" w:rsidRPr="00DB627C" w:rsidRDefault="005474F4" w:rsidP="00DB627C">
      <w:pPr>
        <w:ind w:left="1440" w:hanging="720"/>
      </w:pPr>
      <w:r w:rsidRPr="00DB627C">
        <w:t>e)</w:t>
      </w:r>
      <w:r w:rsidRPr="00DB627C">
        <w:tab/>
      </w:r>
      <w:r w:rsidRPr="001A5CB1">
        <w:rPr>
          <w:i/>
        </w:rPr>
        <w:t>The accused shall be advised of the charges against</w:t>
      </w:r>
      <w:r w:rsidRPr="00DB627C">
        <w:t xml:space="preserve"> him</w:t>
      </w:r>
      <w:r w:rsidR="00D34301">
        <w:t xml:space="preserve"> or her</w:t>
      </w:r>
      <w:r w:rsidRPr="00DB627C">
        <w:t xml:space="preserve"> </w:t>
      </w:r>
      <w:r w:rsidRPr="001A5CB1">
        <w:rPr>
          <w:i/>
        </w:rPr>
        <w:t xml:space="preserve">and of the right to be represented </w:t>
      </w:r>
      <w:r w:rsidR="00D34301" w:rsidRPr="001A5CB1">
        <w:rPr>
          <w:i/>
        </w:rPr>
        <w:t xml:space="preserve">by counsel </w:t>
      </w:r>
      <w:r w:rsidRPr="001A5CB1">
        <w:rPr>
          <w:i/>
        </w:rPr>
        <w:t>at th</w:t>
      </w:r>
      <w:r w:rsidR="00D34301" w:rsidRPr="001A5CB1">
        <w:rPr>
          <w:i/>
        </w:rPr>
        <w:t>e</w:t>
      </w:r>
      <w:r w:rsidRPr="001A5CB1">
        <w:rPr>
          <w:i/>
        </w:rPr>
        <w:t xml:space="preserve"> investigation</w:t>
      </w:r>
      <w:r w:rsidR="00867A84">
        <w:t xml:space="preserve"> (see Section 400.805</w:t>
      </w:r>
      <w:r w:rsidR="00D34301">
        <w:t>).</w:t>
      </w:r>
      <w:r w:rsidR="001A5CB1">
        <w:t xml:space="preserve"> </w:t>
      </w:r>
      <w:r w:rsidR="00D34301">
        <w:t xml:space="preserve"> </w:t>
      </w:r>
      <w:r w:rsidRPr="001A5CB1">
        <w:rPr>
          <w:i/>
        </w:rPr>
        <w:t>At</w:t>
      </w:r>
      <w:r w:rsidRPr="00DB627C">
        <w:t xml:space="preserve"> th</w:t>
      </w:r>
      <w:r w:rsidR="00D34301">
        <w:t>e</w:t>
      </w:r>
      <w:r w:rsidRPr="00DB627C">
        <w:t xml:space="preserve"> </w:t>
      </w:r>
      <w:r w:rsidRPr="001A5CB1">
        <w:rPr>
          <w:i/>
        </w:rPr>
        <w:t>investigation, full opportunity shall be given to the accused to cross-examine witnesses, if they are available, and to present anything the accused may desire</w:t>
      </w:r>
      <w:r w:rsidRPr="00DB627C">
        <w:t xml:space="preserve"> </w:t>
      </w:r>
      <w:r w:rsidR="00D34301">
        <w:t>o</w:t>
      </w:r>
      <w:r w:rsidRPr="00DB627C">
        <w:t xml:space="preserve">n </w:t>
      </w:r>
      <w:r w:rsidRPr="001A5CB1">
        <w:rPr>
          <w:i/>
        </w:rPr>
        <w:t>the accused</w:t>
      </w:r>
      <w:r w:rsidR="00DB627C" w:rsidRPr="001A5CB1">
        <w:rPr>
          <w:i/>
        </w:rPr>
        <w:t>'</w:t>
      </w:r>
      <w:r w:rsidRPr="001A5CB1">
        <w:rPr>
          <w:i/>
        </w:rPr>
        <w:t>s own behalf, either in defense or mitigation</w:t>
      </w:r>
      <w:r w:rsidR="00D34301" w:rsidRPr="001A5CB1">
        <w:rPr>
          <w:i/>
        </w:rPr>
        <w:t>. T</w:t>
      </w:r>
      <w:r w:rsidRPr="001A5CB1">
        <w:rPr>
          <w:i/>
        </w:rPr>
        <w:t>he investigating officer shall examine available witnesses requested by the accused.  If the charges are forwarded after the investigation, they shall be accomp</w:t>
      </w:r>
      <w:r w:rsidR="00DB627C" w:rsidRPr="001A5CB1">
        <w:rPr>
          <w:i/>
        </w:rPr>
        <w:t xml:space="preserve">anied by a statement </w:t>
      </w:r>
      <w:r w:rsidRPr="001A5CB1">
        <w:rPr>
          <w:i/>
        </w:rPr>
        <w:t>of the substance of the testimony taken on both sides</w:t>
      </w:r>
      <w:r w:rsidR="00D34301" w:rsidRPr="001A5CB1">
        <w:rPr>
          <w:i/>
        </w:rPr>
        <w:t>. A</w:t>
      </w:r>
      <w:r w:rsidRPr="001A5CB1">
        <w:rPr>
          <w:i/>
        </w:rPr>
        <w:t xml:space="preserve"> copy shall be given to the accused</w:t>
      </w:r>
      <w:r w:rsidRPr="00DB627C">
        <w:t>.</w:t>
      </w:r>
      <w:r w:rsidR="00DB714C">
        <w:t xml:space="preserve"> (Code Section 32(b))</w:t>
      </w:r>
    </w:p>
    <w:p w:rsidR="005474F4" w:rsidRPr="00DB627C" w:rsidRDefault="005474F4" w:rsidP="00DB627C">
      <w:pPr>
        <w:ind w:left="1440" w:hanging="720"/>
      </w:pPr>
    </w:p>
    <w:p w:rsidR="005474F4" w:rsidRPr="00DB627C" w:rsidRDefault="005474F4" w:rsidP="00DB627C">
      <w:pPr>
        <w:ind w:left="1440" w:hanging="720"/>
      </w:pPr>
      <w:r w:rsidRPr="00DB627C">
        <w:t>f)</w:t>
      </w:r>
      <w:r w:rsidRPr="00DB627C">
        <w:tab/>
      </w:r>
      <w:r w:rsidRPr="001A5CB1">
        <w:rPr>
          <w:i/>
        </w:rPr>
        <w:t>If an investigation of the subject matter of an offense has been conducted before the accused is charged with the offense, and if the accused was present at the investigation and afforded the opportunities for re</w:t>
      </w:r>
      <w:r w:rsidR="00D34301" w:rsidRPr="001A5CB1">
        <w:rPr>
          <w:i/>
        </w:rPr>
        <w:t>presentation, cross-examination</w:t>
      </w:r>
      <w:r w:rsidRPr="001A5CB1">
        <w:rPr>
          <w:i/>
        </w:rPr>
        <w:t xml:space="preserve"> and presentation prescribed in subsection</w:t>
      </w:r>
      <w:r w:rsidRPr="00DB627C">
        <w:t xml:space="preserve"> (</w:t>
      </w:r>
      <w:r w:rsidR="00D34301">
        <w:t>e</w:t>
      </w:r>
      <w:r w:rsidRPr="00DB627C">
        <w:t xml:space="preserve">), </w:t>
      </w:r>
      <w:r w:rsidRPr="001A5CB1">
        <w:rPr>
          <w:i/>
        </w:rPr>
        <w:t>no further investigation of that charge is necessary under this</w:t>
      </w:r>
      <w:r w:rsidRPr="00DB627C">
        <w:t xml:space="preserve"> </w:t>
      </w:r>
      <w:r w:rsidR="00D34301">
        <w:t>Section</w:t>
      </w:r>
      <w:r w:rsidRPr="00DB627C">
        <w:t xml:space="preserve"> </w:t>
      </w:r>
      <w:r w:rsidRPr="001A5CB1">
        <w:rPr>
          <w:i/>
        </w:rPr>
        <w:t>unless it is demanded by the accused after the accused is informed of the charge.  A demand for further investigation entitles the accused to recall witnesses for further cross-examination and to offer any new evidence in the accused</w:t>
      </w:r>
      <w:r w:rsidR="00DB627C" w:rsidRPr="001A5CB1">
        <w:rPr>
          <w:i/>
        </w:rPr>
        <w:t>'</w:t>
      </w:r>
      <w:r w:rsidRPr="001A5CB1">
        <w:rPr>
          <w:i/>
        </w:rPr>
        <w:t>s own behalf</w:t>
      </w:r>
      <w:r w:rsidRPr="00DB627C">
        <w:t>.</w:t>
      </w:r>
      <w:r w:rsidR="00DB714C">
        <w:t xml:space="preserve"> (Code Section 32(c))</w:t>
      </w:r>
    </w:p>
    <w:p w:rsidR="005474F4" w:rsidRPr="00DB627C" w:rsidRDefault="005474F4" w:rsidP="00DB627C">
      <w:pPr>
        <w:ind w:left="1440" w:hanging="720"/>
      </w:pPr>
    </w:p>
    <w:p w:rsidR="005474F4" w:rsidRPr="00DB627C" w:rsidRDefault="005474F4" w:rsidP="00DB627C">
      <w:pPr>
        <w:ind w:left="1440" w:hanging="720"/>
      </w:pPr>
      <w:r w:rsidRPr="00DB627C">
        <w:t>g)</w:t>
      </w:r>
      <w:r w:rsidRPr="00DB627C">
        <w:tab/>
      </w:r>
      <w:r w:rsidRPr="001A5CB1">
        <w:rPr>
          <w:i/>
        </w:rPr>
        <w:t>If evidence adduced in an investigation under this</w:t>
      </w:r>
      <w:r w:rsidRPr="00DB627C">
        <w:t xml:space="preserve"> </w:t>
      </w:r>
      <w:r w:rsidR="00D34301">
        <w:t>Secti</w:t>
      </w:r>
      <w:r w:rsidR="00D22D4B">
        <w:t>on</w:t>
      </w:r>
      <w:r w:rsidRPr="00DB627C">
        <w:t xml:space="preserve"> </w:t>
      </w:r>
      <w:r w:rsidRPr="001A5CB1">
        <w:rPr>
          <w:i/>
        </w:rPr>
        <w:t xml:space="preserve">indicates that the accused committed an uncharged offense, the investigating officer may investigate </w:t>
      </w:r>
      <w:r w:rsidRPr="001A5CB1">
        <w:rPr>
          <w:i/>
        </w:rPr>
        <w:lastRenderedPageBreak/>
        <w:t>the subject matter of that offense</w:t>
      </w:r>
      <w:r w:rsidRPr="00DB627C">
        <w:t xml:space="preserve"> and make appropriate conclusions and recommendations as to disposition </w:t>
      </w:r>
      <w:r w:rsidRPr="001A5CB1">
        <w:rPr>
          <w:i/>
        </w:rPr>
        <w:t xml:space="preserve">without the accused having first been charged with the </w:t>
      </w:r>
      <w:r w:rsidR="00D34301" w:rsidRPr="001A5CB1">
        <w:rPr>
          <w:i/>
        </w:rPr>
        <w:t>offense,</w:t>
      </w:r>
      <w:r w:rsidRPr="001A5CB1">
        <w:rPr>
          <w:i/>
        </w:rPr>
        <w:t xml:space="preserve"> if the accused</w:t>
      </w:r>
      <w:r w:rsidR="00D34301" w:rsidRPr="001A5CB1">
        <w:rPr>
          <w:i/>
        </w:rPr>
        <w:t xml:space="preserve"> is</w:t>
      </w:r>
      <w:r w:rsidR="00D34301">
        <w:t>:</w:t>
      </w:r>
      <w:r w:rsidRPr="00DB627C">
        <w:t xml:space="preserve"> </w:t>
      </w:r>
    </w:p>
    <w:p w:rsidR="005474F4" w:rsidRPr="00DB627C" w:rsidRDefault="005474F4" w:rsidP="00DB627C">
      <w:pPr>
        <w:ind w:left="1440" w:hanging="720"/>
      </w:pPr>
    </w:p>
    <w:p w:rsidR="005474F4" w:rsidRPr="00DB627C" w:rsidRDefault="005474F4" w:rsidP="00DB627C">
      <w:pPr>
        <w:ind w:left="2160" w:hanging="720"/>
      </w:pPr>
      <w:r w:rsidRPr="00DB627C">
        <w:t>1)</w:t>
      </w:r>
      <w:r w:rsidRPr="00DB627C">
        <w:tab/>
      </w:r>
      <w:r w:rsidRPr="001A5CB1">
        <w:rPr>
          <w:i/>
        </w:rPr>
        <w:t>present at the investigation;</w:t>
      </w:r>
    </w:p>
    <w:p w:rsidR="005474F4" w:rsidRPr="00DB627C" w:rsidRDefault="005474F4" w:rsidP="00DB627C">
      <w:pPr>
        <w:ind w:left="2160" w:hanging="720"/>
      </w:pPr>
    </w:p>
    <w:p w:rsidR="005474F4" w:rsidRPr="00DB627C" w:rsidRDefault="005474F4" w:rsidP="00DB627C">
      <w:pPr>
        <w:ind w:left="2160" w:hanging="720"/>
      </w:pPr>
      <w:r w:rsidRPr="00DB627C">
        <w:t>2)</w:t>
      </w:r>
      <w:r w:rsidRPr="00DB627C">
        <w:tab/>
      </w:r>
      <w:r w:rsidRPr="001A5CB1">
        <w:rPr>
          <w:i/>
        </w:rPr>
        <w:t>informed of the nature of each uncharged offense investigated; and</w:t>
      </w:r>
    </w:p>
    <w:p w:rsidR="005474F4" w:rsidRPr="00DB627C" w:rsidRDefault="005474F4" w:rsidP="00DB627C">
      <w:pPr>
        <w:ind w:left="2160" w:hanging="720"/>
      </w:pPr>
    </w:p>
    <w:p w:rsidR="005474F4" w:rsidRPr="00DB627C" w:rsidRDefault="005474F4" w:rsidP="00DB627C">
      <w:pPr>
        <w:ind w:left="2160" w:hanging="720"/>
      </w:pPr>
      <w:r w:rsidRPr="00DB627C">
        <w:t>3)</w:t>
      </w:r>
      <w:r w:rsidRPr="00DB627C">
        <w:tab/>
      </w:r>
      <w:r w:rsidRPr="001A5CB1">
        <w:rPr>
          <w:i/>
        </w:rPr>
        <w:t>afforded the opportunities for re</w:t>
      </w:r>
      <w:r w:rsidR="00D34301" w:rsidRPr="001A5CB1">
        <w:rPr>
          <w:i/>
        </w:rPr>
        <w:t>presentation, cross-examination</w:t>
      </w:r>
      <w:r w:rsidRPr="001A5CB1">
        <w:rPr>
          <w:i/>
        </w:rPr>
        <w:t xml:space="preserve"> and presentation prescribed in subsection</w:t>
      </w:r>
      <w:r w:rsidRPr="00DB627C">
        <w:t xml:space="preserve"> (</w:t>
      </w:r>
      <w:r w:rsidR="00D34301">
        <w:t>e</w:t>
      </w:r>
      <w:r w:rsidRPr="00DB627C">
        <w:t>).</w:t>
      </w:r>
      <w:r w:rsidR="003B72B3">
        <w:t xml:space="preserve"> (Code Section 32(d))</w:t>
      </w:r>
    </w:p>
    <w:p w:rsidR="005474F4" w:rsidRPr="00DB627C" w:rsidRDefault="005474F4" w:rsidP="00DB627C">
      <w:pPr>
        <w:ind w:left="1440" w:hanging="720"/>
      </w:pPr>
    </w:p>
    <w:p w:rsidR="005474F4" w:rsidRPr="00DB627C" w:rsidRDefault="00DB627C" w:rsidP="00DB627C">
      <w:pPr>
        <w:ind w:left="1440" w:hanging="720"/>
      </w:pPr>
      <w:r>
        <w:t>h)</w:t>
      </w:r>
      <w:r w:rsidR="005474F4" w:rsidRPr="00DB627C">
        <w:tab/>
        <w:t>Witnesses.</w:t>
      </w:r>
      <w:r w:rsidR="00867430">
        <w:t xml:space="preserve"> </w:t>
      </w:r>
      <w:r w:rsidR="005474F4" w:rsidRPr="00DB627C">
        <w:t xml:space="preserve"> In general, any witness whose testimony would be relevant and not cumulative shall be produced if reasonably available.</w:t>
      </w:r>
      <w:r w:rsidR="00867430">
        <w:t xml:space="preserve"> </w:t>
      </w:r>
      <w:r w:rsidR="005474F4" w:rsidRPr="00DB627C">
        <w:t xml:space="preserve"> If not reasonably available, the investigating officer may consider alternatives to testimony </w:t>
      </w:r>
      <w:r w:rsidR="00D34301">
        <w:t xml:space="preserve">(see </w:t>
      </w:r>
      <w:r w:rsidR="003B72B3">
        <w:t xml:space="preserve">RCM </w:t>
      </w:r>
      <w:r w:rsidR="00D34301">
        <w:t>405g(4)</w:t>
      </w:r>
      <w:r w:rsidR="0090093F">
        <w:t>, incorporated by reference in Section 400.10</w:t>
      </w:r>
      <w:r w:rsidR="00011949">
        <w:t>5</w:t>
      </w:r>
      <w:r w:rsidR="00D34301">
        <w:t>)</w:t>
      </w:r>
      <w:r w:rsidR="005474F4" w:rsidRPr="00DB627C">
        <w:t xml:space="preserve">. </w:t>
      </w:r>
    </w:p>
    <w:p w:rsidR="005474F4" w:rsidRPr="00DB627C" w:rsidRDefault="005474F4" w:rsidP="00DB627C">
      <w:pPr>
        <w:ind w:left="1440" w:hanging="720"/>
      </w:pPr>
    </w:p>
    <w:p w:rsidR="005474F4" w:rsidRPr="00DB627C" w:rsidRDefault="005474F4" w:rsidP="00DB627C">
      <w:pPr>
        <w:ind w:left="1440" w:hanging="720"/>
      </w:pPr>
      <w:r w:rsidRPr="00DB627C">
        <w:t>i)</w:t>
      </w:r>
      <w:r w:rsidRPr="00DB627C">
        <w:tab/>
        <w:t xml:space="preserve">Evidence. Subject to </w:t>
      </w:r>
      <w:r w:rsidR="00AD230B">
        <w:t>Section</w:t>
      </w:r>
      <w:r w:rsidR="0090093F">
        <w:t xml:space="preserve"> 400.</w:t>
      </w:r>
      <w:r w:rsidR="00AD230B">
        <w:t>700</w:t>
      </w:r>
      <w:r w:rsidRPr="00DB627C">
        <w:t>, evidence, including documents or physical evidence</w:t>
      </w:r>
      <w:r w:rsidR="0090093F">
        <w:t xml:space="preserve"> that</w:t>
      </w:r>
      <w:r w:rsidRPr="00DB627C">
        <w:t xml:space="preserve"> is under the control of the </w:t>
      </w:r>
      <w:r w:rsidR="0090093F">
        <w:t>g</w:t>
      </w:r>
      <w:r w:rsidRPr="00DB627C">
        <w:t xml:space="preserve">overnment and </w:t>
      </w:r>
      <w:r w:rsidR="0090093F">
        <w:t>that</w:t>
      </w:r>
      <w:r w:rsidRPr="00DB627C">
        <w:t xml:space="preserve"> is relevant and not cumulative shall be produced if reasonably available. </w:t>
      </w:r>
      <w:r w:rsidR="00867430">
        <w:t xml:space="preserve"> </w:t>
      </w:r>
      <w:r w:rsidR="0090093F">
        <w:t>This</w:t>
      </w:r>
      <w:r w:rsidRPr="00DB627C">
        <w:t xml:space="preserve"> evidence includes evidence requested by the accused if the request is timely. </w:t>
      </w:r>
      <w:r w:rsidR="00867430">
        <w:t xml:space="preserve"> </w:t>
      </w:r>
      <w:r w:rsidRPr="00DB627C">
        <w:t>Evidence is reasonably available if its significance outweighs the difficulty,</w:t>
      </w:r>
      <w:r w:rsidR="0090093F">
        <w:t xml:space="preserve"> expense, delay</w:t>
      </w:r>
      <w:r w:rsidR="00DB627C">
        <w:t xml:space="preserve"> and effect on </w:t>
      </w:r>
      <w:r w:rsidRPr="00DB627C">
        <w:t xml:space="preserve">military operations of obtaining the evidence. </w:t>
      </w:r>
      <w:r w:rsidR="00867430">
        <w:t xml:space="preserve"> </w:t>
      </w:r>
      <w:r w:rsidRPr="00DB627C">
        <w:t>If the evidenc</w:t>
      </w:r>
      <w:r w:rsidR="00DB627C">
        <w:t xml:space="preserve">e is not reasonably available, </w:t>
      </w:r>
      <w:r w:rsidRPr="00DB627C">
        <w:t xml:space="preserve">the investigating officer may consider alternatives to evidence as provided in </w:t>
      </w:r>
      <w:r w:rsidR="0090093F">
        <w:t>RCM 405g(5), incorporated by reference in Section 400.10</w:t>
      </w:r>
      <w:r w:rsidR="00011949">
        <w:t>5</w:t>
      </w:r>
      <w:r w:rsidR="0090093F">
        <w:t>.</w:t>
      </w:r>
      <w:r w:rsidRPr="00DB627C">
        <w:t xml:space="preserve"> </w:t>
      </w:r>
    </w:p>
    <w:p w:rsidR="005474F4" w:rsidRPr="00DB627C" w:rsidRDefault="005474F4" w:rsidP="00DB627C">
      <w:pPr>
        <w:ind w:left="1440" w:hanging="720"/>
      </w:pPr>
    </w:p>
    <w:p w:rsidR="005474F4" w:rsidRPr="00DB627C" w:rsidRDefault="00DB627C" w:rsidP="00DB627C">
      <w:pPr>
        <w:ind w:left="1440" w:hanging="720"/>
      </w:pPr>
      <w:r>
        <w:t>j)</w:t>
      </w:r>
      <w:r w:rsidR="005474F4" w:rsidRPr="00DB627C">
        <w:tab/>
        <w:t>Procedure</w:t>
      </w:r>
      <w:r w:rsidR="0090093F">
        <w:t xml:space="preserve"> for Presentation of Evidence, Objections, Access by Spectators, and Presence of the Accused</w:t>
      </w:r>
      <w:r w:rsidR="005474F4" w:rsidRPr="00DB627C">
        <w:t xml:space="preserve">. </w:t>
      </w:r>
      <w:r w:rsidR="00867430">
        <w:t xml:space="preserve"> </w:t>
      </w:r>
      <w:r w:rsidR="005474F4" w:rsidRPr="00DB627C">
        <w:t xml:space="preserve">The provisions of </w:t>
      </w:r>
      <w:r w:rsidR="0090093F">
        <w:t>RCM</w:t>
      </w:r>
      <w:r w:rsidR="005474F4" w:rsidRPr="00DB627C">
        <w:t xml:space="preserve"> 405(h), </w:t>
      </w:r>
      <w:r w:rsidR="0090093F">
        <w:t>incorporated by reference in Section 400.10</w:t>
      </w:r>
      <w:r w:rsidR="00011949">
        <w:t>5</w:t>
      </w:r>
      <w:r w:rsidR="005474F4" w:rsidRPr="00DB627C">
        <w:t>, shall apply.</w:t>
      </w:r>
    </w:p>
    <w:p w:rsidR="005474F4" w:rsidRPr="00DB627C" w:rsidRDefault="005474F4" w:rsidP="00DB627C">
      <w:pPr>
        <w:ind w:left="1440" w:hanging="720"/>
      </w:pPr>
    </w:p>
    <w:p w:rsidR="005474F4" w:rsidRPr="00DB627C" w:rsidRDefault="005474F4" w:rsidP="00DB627C">
      <w:pPr>
        <w:ind w:left="1440" w:hanging="720"/>
      </w:pPr>
      <w:r w:rsidRPr="00DB627C">
        <w:t>k)</w:t>
      </w:r>
      <w:r w:rsidRPr="00DB627C">
        <w:tab/>
        <w:t>Illinois Military Rules of Evidence.</w:t>
      </w:r>
      <w:r w:rsidR="00867430">
        <w:t xml:space="preserve">  </w:t>
      </w:r>
      <w:r w:rsidR="0090093F">
        <w:t xml:space="preserve">Subpart </w:t>
      </w:r>
      <w:r w:rsidR="00AD230B">
        <w:t>F</w:t>
      </w:r>
      <w:r w:rsidR="0090093F">
        <w:t>, other than</w:t>
      </w:r>
      <w:r w:rsidR="00AD230B">
        <w:t xml:space="preserve"> Sections 400.</w:t>
      </w:r>
      <w:r w:rsidR="003D7D55">
        <w:t>610</w:t>
      </w:r>
      <w:r w:rsidR="00AD230B">
        <w:t>, 400.615, 400.620, 400.625, 400.695 and 400.700</w:t>
      </w:r>
      <w:r w:rsidR="0090093F">
        <w:t xml:space="preserve">, </w:t>
      </w:r>
      <w:r w:rsidRPr="00DB627C">
        <w:t>shall not apply in pretrial investigations under this Manual.</w:t>
      </w:r>
    </w:p>
    <w:p w:rsidR="005474F4" w:rsidRPr="00DB627C" w:rsidRDefault="005474F4" w:rsidP="00DB627C">
      <w:pPr>
        <w:ind w:left="1440" w:hanging="720"/>
      </w:pPr>
    </w:p>
    <w:p w:rsidR="005474F4" w:rsidRPr="00DB627C" w:rsidRDefault="005474F4" w:rsidP="00DB627C">
      <w:pPr>
        <w:ind w:left="1440" w:hanging="720"/>
      </w:pPr>
      <w:r w:rsidRPr="00DB627C">
        <w:t>l)</w:t>
      </w:r>
      <w:r w:rsidRPr="00DB627C">
        <w:tab/>
        <w:t>Report of Investigation.</w:t>
      </w:r>
      <w:r w:rsidR="00867430">
        <w:t xml:space="preserve"> </w:t>
      </w:r>
      <w:r w:rsidRPr="00DB627C">
        <w:t xml:space="preserve"> The provisions of </w:t>
      </w:r>
      <w:r w:rsidR="0090093F">
        <w:t>RCM</w:t>
      </w:r>
      <w:r w:rsidRPr="00DB627C">
        <w:t xml:space="preserve"> 405(j), </w:t>
      </w:r>
      <w:r w:rsidR="0090093F">
        <w:t>incorporated by reference in Section 400.10</w:t>
      </w:r>
      <w:r w:rsidR="00011949">
        <w:t>5</w:t>
      </w:r>
      <w:bookmarkStart w:id="0" w:name="_GoBack"/>
      <w:bookmarkEnd w:id="0"/>
      <w:r w:rsidRPr="00DB627C">
        <w:t xml:space="preserve">, shall apply. </w:t>
      </w:r>
    </w:p>
    <w:p w:rsidR="005474F4" w:rsidRPr="00DB627C" w:rsidRDefault="005474F4" w:rsidP="00DB627C">
      <w:pPr>
        <w:ind w:left="1440" w:hanging="720"/>
      </w:pPr>
    </w:p>
    <w:p w:rsidR="005474F4" w:rsidRPr="00DB627C" w:rsidRDefault="00DB627C" w:rsidP="00DB627C">
      <w:pPr>
        <w:ind w:left="1440" w:hanging="720"/>
      </w:pPr>
      <w:r>
        <w:t>m)</w:t>
      </w:r>
      <w:r w:rsidR="005474F4" w:rsidRPr="00DB627C">
        <w:tab/>
        <w:t xml:space="preserve">Waiver. </w:t>
      </w:r>
      <w:r w:rsidR="00867430">
        <w:t xml:space="preserve"> </w:t>
      </w:r>
      <w:r w:rsidR="005474F4" w:rsidRPr="00DB627C">
        <w:t>The accused may waive an investigation under thi</w:t>
      </w:r>
      <w:r>
        <w:t>s Manual.</w:t>
      </w:r>
      <w:r w:rsidR="00867430">
        <w:t xml:space="preserve"> </w:t>
      </w:r>
      <w:r>
        <w:t xml:space="preserve"> In addition, failure </w:t>
      </w:r>
      <w:r w:rsidR="005474F4" w:rsidRPr="00DB627C">
        <w:t>to make a timely objection under this Manual, including an objection to the report, shall constitute a waiver of the objection. Relief from the waiver may be granted by the investigating officer, the commander who directed the investigation, the convening authority, or the military judge, as appropriate, for good cause shown.</w:t>
      </w:r>
    </w:p>
    <w:p w:rsidR="005474F4" w:rsidRPr="00DB627C" w:rsidRDefault="005474F4" w:rsidP="00DB627C">
      <w:pPr>
        <w:ind w:left="1440" w:hanging="720"/>
      </w:pPr>
    </w:p>
    <w:p w:rsidR="000174EB" w:rsidRPr="00DB627C" w:rsidRDefault="005474F4" w:rsidP="00DB627C">
      <w:pPr>
        <w:ind w:left="1440" w:hanging="720"/>
      </w:pPr>
      <w:r w:rsidRPr="00DB627C">
        <w:t>n)</w:t>
      </w:r>
      <w:r w:rsidRPr="00DB627C">
        <w:tab/>
      </w:r>
      <w:r w:rsidRPr="001A5CB1">
        <w:rPr>
          <w:i/>
        </w:rPr>
        <w:t>The requirements of this</w:t>
      </w:r>
      <w:r w:rsidRPr="00DB627C">
        <w:t xml:space="preserve"> </w:t>
      </w:r>
      <w:r w:rsidR="0090093F">
        <w:t>Section</w:t>
      </w:r>
      <w:r w:rsidRPr="001A5CB1">
        <w:rPr>
          <w:i/>
        </w:rPr>
        <w:t xml:space="preserve"> are binding on all persons administering</w:t>
      </w:r>
      <w:r w:rsidRPr="00DB627C">
        <w:t xml:space="preserve"> the </w:t>
      </w:r>
      <w:r w:rsidRPr="001A5CB1">
        <w:rPr>
          <w:i/>
        </w:rPr>
        <w:t>Code</w:t>
      </w:r>
      <w:r w:rsidR="0090093F" w:rsidRPr="001A5CB1">
        <w:rPr>
          <w:i/>
        </w:rPr>
        <w:t>,</w:t>
      </w:r>
      <w:r w:rsidRPr="001A5CB1">
        <w:rPr>
          <w:i/>
        </w:rPr>
        <w:t xml:space="preserve"> but failure to follow them does not constitute jurisdictional error</w:t>
      </w:r>
      <w:r w:rsidRPr="00DB627C">
        <w:t>.</w:t>
      </w:r>
      <w:r w:rsidR="003B72B3">
        <w:t xml:space="preserve"> (Code Section 32(e))</w:t>
      </w:r>
    </w:p>
    <w:sectPr w:rsidR="000174EB" w:rsidRPr="00DB62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4F4" w:rsidRDefault="005474F4">
      <w:r>
        <w:separator/>
      </w:r>
    </w:p>
  </w:endnote>
  <w:endnote w:type="continuationSeparator" w:id="0">
    <w:p w:rsidR="005474F4" w:rsidRDefault="0054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4F4" w:rsidRDefault="005474F4">
      <w:r>
        <w:separator/>
      </w:r>
    </w:p>
  </w:footnote>
  <w:footnote w:type="continuationSeparator" w:id="0">
    <w:p w:rsidR="005474F4" w:rsidRDefault="00547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F4"/>
    <w:rsid w:val="00000AED"/>
    <w:rsid w:val="00001F1D"/>
    <w:rsid w:val="00003CEF"/>
    <w:rsid w:val="00005CAE"/>
    <w:rsid w:val="00011949"/>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CB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2B3"/>
    <w:rsid w:val="003B78C5"/>
    <w:rsid w:val="003C07D2"/>
    <w:rsid w:val="003D0D44"/>
    <w:rsid w:val="003D12E4"/>
    <w:rsid w:val="003D4D4A"/>
    <w:rsid w:val="003D7D5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C86"/>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26C"/>
    <w:rsid w:val="005161BF"/>
    <w:rsid w:val="0052308E"/>
    <w:rsid w:val="005232CE"/>
    <w:rsid w:val="005237D3"/>
    <w:rsid w:val="00526060"/>
    <w:rsid w:val="00530BE1"/>
    <w:rsid w:val="00531849"/>
    <w:rsid w:val="005341A0"/>
    <w:rsid w:val="00542E97"/>
    <w:rsid w:val="00544B77"/>
    <w:rsid w:val="005474F4"/>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36B"/>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430"/>
    <w:rsid w:val="00867A84"/>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93F"/>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30B"/>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D4B"/>
    <w:rsid w:val="00D27015"/>
    <w:rsid w:val="00D2776C"/>
    <w:rsid w:val="00D27E4E"/>
    <w:rsid w:val="00D32AA7"/>
    <w:rsid w:val="00D337D2"/>
    <w:rsid w:val="00D33832"/>
    <w:rsid w:val="00D3430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27C"/>
    <w:rsid w:val="00DB714C"/>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EABE1E-74FA-4279-B3E3-E8C0B2B0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474F4"/>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26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809</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17</cp:revision>
  <dcterms:created xsi:type="dcterms:W3CDTF">2017-01-30T20:48:00Z</dcterms:created>
  <dcterms:modified xsi:type="dcterms:W3CDTF">2017-04-20T15:24:00Z</dcterms:modified>
</cp:coreProperties>
</file>