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E1" w:rsidRPr="00F52799" w:rsidRDefault="00466EE1" w:rsidP="00466EE1">
      <w:bookmarkStart w:id="0" w:name="_GoBack"/>
      <w:bookmarkEnd w:id="0"/>
    </w:p>
    <w:p w:rsidR="00466EE1" w:rsidRPr="00466EE1" w:rsidRDefault="00466EE1" w:rsidP="00466EE1">
      <w:pPr>
        <w:rPr>
          <w:b/>
        </w:rPr>
      </w:pPr>
      <w:r w:rsidRPr="00466EE1">
        <w:rPr>
          <w:b/>
        </w:rPr>
        <w:t xml:space="preserve">Section 200.71  Casualty Based Grant Levels and Limits – Active Duty Service Members </w:t>
      </w:r>
    </w:p>
    <w:p w:rsidR="00466EE1" w:rsidRPr="00F52799" w:rsidRDefault="00466EE1" w:rsidP="00466EE1"/>
    <w:p w:rsidR="00466EE1" w:rsidRPr="00F52799" w:rsidRDefault="00466EE1" w:rsidP="00466EE1">
      <w:pPr>
        <w:ind w:left="720"/>
      </w:pPr>
      <w:r w:rsidRPr="00F52799">
        <w:t>a)</w:t>
      </w:r>
      <w:r>
        <w:tab/>
      </w:r>
      <w:r w:rsidRPr="00F52799">
        <w:t>All grants will be a flat rate of $5,000.</w:t>
      </w:r>
    </w:p>
    <w:p w:rsidR="00466EE1" w:rsidRPr="00F52799" w:rsidRDefault="00466EE1" w:rsidP="00466EE1">
      <w:pPr>
        <w:ind w:left="720"/>
      </w:pPr>
    </w:p>
    <w:p w:rsidR="00466EE1" w:rsidRPr="00F52799" w:rsidRDefault="00466EE1" w:rsidP="00466EE1">
      <w:pPr>
        <w:ind w:left="1440" w:hanging="720"/>
      </w:pPr>
      <w:r w:rsidRPr="00F52799">
        <w:t>b)</w:t>
      </w:r>
      <w:r>
        <w:tab/>
      </w:r>
      <w:r w:rsidRPr="00F52799">
        <w:t>Service members qualify for only one casualty based grant for injuries received during or arising out of the same engagement or incident.</w:t>
      </w:r>
    </w:p>
    <w:p w:rsidR="00466EE1" w:rsidRPr="00F52799" w:rsidRDefault="00466EE1" w:rsidP="00466EE1"/>
    <w:p w:rsidR="005E3306" w:rsidRPr="00D55B37" w:rsidRDefault="005E3306">
      <w:pPr>
        <w:pStyle w:val="JCARSourceNote"/>
        <w:ind w:left="720"/>
      </w:pPr>
      <w:r w:rsidRPr="00D55B37">
        <w:t xml:space="preserve">(Source:  </w:t>
      </w:r>
      <w:r w:rsidR="00726C80">
        <w:t>Added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C4639">
        <w:t>6905</w:t>
      </w:r>
      <w:r w:rsidRPr="00D55B37">
        <w:t xml:space="preserve">, effective </w:t>
      </w:r>
      <w:r w:rsidR="006C4639">
        <w:t>April 29, 2010</w:t>
      </w:r>
      <w:r w:rsidRPr="00D55B37">
        <w:t>)</w:t>
      </w:r>
    </w:p>
    <w:sectPr w:rsidR="005E330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0D" w:rsidRDefault="005A370D">
      <w:r>
        <w:separator/>
      </w:r>
    </w:p>
  </w:endnote>
  <w:endnote w:type="continuationSeparator" w:id="0">
    <w:p w:rsidR="005A370D" w:rsidRDefault="005A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0D" w:rsidRDefault="005A370D">
      <w:r>
        <w:separator/>
      </w:r>
    </w:p>
  </w:footnote>
  <w:footnote w:type="continuationSeparator" w:id="0">
    <w:p w:rsidR="005A370D" w:rsidRDefault="005A3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D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D6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EE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8C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70D"/>
    <w:rsid w:val="005A73F7"/>
    <w:rsid w:val="005C7438"/>
    <w:rsid w:val="005D35F3"/>
    <w:rsid w:val="005E03A7"/>
    <w:rsid w:val="005E3306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FF7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63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C8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77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882"/>
    <w:rsid w:val="009E1EAF"/>
    <w:rsid w:val="009E4AE1"/>
    <w:rsid w:val="009E4EBC"/>
    <w:rsid w:val="009F1070"/>
    <w:rsid w:val="009F6985"/>
    <w:rsid w:val="00A01290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702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85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2B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D3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95B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E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E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