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49" w:rsidRPr="00C21F1C" w:rsidRDefault="00EC2249" w:rsidP="00EC2249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AC1">
        <w:rPr>
          <w:rFonts w:ascii="Times New Roman" w:hAnsi="Times New Roman"/>
          <w:sz w:val="24"/>
          <w:szCs w:val="24"/>
        </w:rPr>
        <w:t xml:space="preserve">AUTHORITY:  </w:t>
      </w:r>
      <w:r w:rsidRPr="00C21F1C">
        <w:rPr>
          <w:rFonts w:ascii="Times New Roman" w:hAnsi="Times New Roman"/>
          <w:sz w:val="24"/>
          <w:szCs w:val="24"/>
        </w:rPr>
        <w:t>Implementing and authorized by the War on Terrorism Compensation Act [</w:t>
      </w:r>
      <w:r w:rsidR="00AB4A3F">
        <w:rPr>
          <w:rFonts w:ascii="Times New Roman" w:hAnsi="Times New Roman"/>
          <w:sz w:val="24"/>
          <w:szCs w:val="24"/>
        </w:rPr>
        <w:t>330 ILCS 32</w:t>
      </w:r>
      <w:r w:rsidRPr="00C21F1C">
        <w:rPr>
          <w:rFonts w:ascii="Times New Roman" w:hAnsi="Times New Roman"/>
          <w:sz w:val="24"/>
          <w:szCs w:val="24"/>
        </w:rPr>
        <w:t>].</w:t>
      </w:r>
    </w:p>
    <w:p w:rsidR="001C71C2" w:rsidRPr="007038F6" w:rsidRDefault="001C71C2" w:rsidP="00573770"/>
    <w:sectPr w:rsidR="001C71C2" w:rsidRPr="007038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F6" w:rsidRDefault="00E86DF6">
      <w:r>
        <w:separator/>
      </w:r>
    </w:p>
  </w:endnote>
  <w:endnote w:type="continuationSeparator" w:id="0">
    <w:p w:rsidR="00E86DF6" w:rsidRDefault="00E8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F6" w:rsidRDefault="00E86DF6">
      <w:r>
        <w:separator/>
      </w:r>
    </w:p>
  </w:footnote>
  <w:footnote w:type="continuationSeparator" w:id="0">
    <w:p w:rsidR="00E86DF6" w:rsidRDefault="00E86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8F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73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06D9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4D22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8F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539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B4A3F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DF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24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EC224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EC224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