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0" w:rsidRDefault="008247E0" w:rsidP="008247E0">
      <w:pPr>
        <w:widowControl w:val="0"/>
        <w:autoSpaceDE w:val="0"/>
        <w:autoSpaceDN w:val="0"/>
        <w:adjustRightInd w:val="0"/>
      </w:pPr>
      <w:bookmarkStart w:id="0" w:name="_GoBack"/>
      <w:bookmarkEnd w:id="0"/>
    </w:p>
    <w:p w:rsidR="008247E0" w:rsidRDefault="008247E0" w:rsidP="008247E0">
      <w:pPr>
        <w:widowControl w:val="0"/>
        <w:autoSpaceDE w:val="0"/>
        <w:autoSpaceDN w:val="0"/>
        <w:adjustRightInd w:val="0"/>
      </w:pPr>
      <w:r>
        <w:rPr>
          <w:b/>
          <w:bCs/>
        </w:rPr>
        <w:t>Section 121.90  Civilian Work</w:t>
      </w:r>
      <w:r>
        <w:t xml:space="preserve"> </w:t>
      </w:r>
    </w:p>
    <w:p w:rsidR="008247E0" w:rsidRDefault="008247E0" w:rsidP="008247E0">
      <w:pPr>
        <w:widowControl w:val="0"/>
        <w:autoSpaceDE w:val="0"/>
        <w:autoSpaceDN w:val="0"/>
        <w:adjustRightInd w:val="0"/>
      </w:pPr>
    </w:p>
    <w:p w:rsidR="008247E0" w:rsidRDefault="008247E0" w:rsidP="008247E0">
      <w:pPr>
        <w:widowControl w:val="0"/>
        <w:autoSpaceDE w:val="0"/>
        <w:autoSpaceDN w:val="0"/>
        <w:adjustRightInd w:val="0"/>
      </w:pPr>
      <w:r>
        <w:t xml:space="preserve">No payment may be made under this Part to any person who served in the Persian Gulf Conflict but who did civilian work at civilian pay or who has received from another state a bonus or compensation of like nature as provided in this Part. </w:t>
      </w:r>
    </w:p>
    <w:sectPr w:rsidR="008247E0" w:rsidSect="008247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7E0"/>
    <w:rsid w:val="004E620A"/>
    <w:rsid w:val="008247E0"/>
    <w:rsid w:val="00A807B1"/>
    <w:rsid w:val="00EA67D2"/>
    <w:rsid w:val="00F5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