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0C" w:rsidRDefault="0018210C" w:rsidP="0018210C">
      <w:pPr>
        <w:widowControl w:val="0"/>
        <w:autoSpaceDE w:val="0"/>
        <w:autoSpaceDN w:val="0"/>
        <w:adjustRightInd w:val="0"/>
      </w:pPr>
      <w:bookmarkStart w:id="0" w:name="_GoBack"/>
      <w:bookmarkEnd w:id="0"/>
    </w:p>
    <w:p w:rsidR="0018210C" w:rsidRDefault="0018210C" w:rsidP="0018210C">
      <w:pPr>
        <w:widowControl w:val="0"/>
        <w:autoSpaceDE w:val="0"/>
        <w:autoSpaceDN w:val="0"/>
        <w:adjustRightInd w:val="0"/>
      </w:pPr>
      <w:r>
        <w:rPr>
          <w:b/>
          <w:bCs/>
        </w:rPr>
        <w:t>Section 113.50  Meetings of the Board of Appeals</w:t>
      </w:r>
      <w:r>
        <w:t xml:space="preserve"> </w:t>
      </w:r>
    </w:p>
    <w:p w:rsidR="0018210C" w:rsidRDefault="0018210C" w:rsidP="0018210C">
      <w:pPr>
        <w:widowControl w:val="0"/>
        <w:autoSpaceDE w:val="0"/>
        <w:autoSpaceDN w:val="0"/>
        <w:adjustRightInd w:val="0"/>
      </w:pPr>
    </w:p>
    <w:p w:rsidR="0018210C" w:rsidRDefault="0018210C" w:rsidP="0018210C">
      <w:pPr>
        <w:widowControl w:val="0"/>
        <w:autoSpaceDE w:val="0"/>
        <w:autoSpaceDN w:val="0"/>
        <w:adjustRightInd w:val="0"/>
      </w:pPr>
      <w:r>
        <w:t xml:space="preserve">The Board shall be convened by the Director via written notification at least seven (7) days prior to the meeting date.  The board shall meet at least every six (6) months to consider the appeals and other business pending. </w:t>
      </w:r>
    </w:p>
    <w:sectPr w:rsidR="0018210C" w:rsidSect="00182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10C"/>
    <w:rsid w:val="0018210C"/>
    <w:rsid w:val="004E620A"/>
    <w:rsid w:val="006B4B4E"/>
    <w:rsid w:val="0070363D"/>
    <w:rsid w:val="00FC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2012-06-22T00:39:00Z</dcterms:created>
  <dcterms:modified xsi:type="dcterms:W3CDTF">2012-06-22T00:40:00Z</dcterms:modified>
</cp:coreProperties>
</file>