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654" w:rsidRDefault="00FC5654" w:rsidP="00FC5654">
      <w:pPr>
        <w:widowControl w:val="0"/>
        <w:autoSpaceDE w:val="0"/>
        <w:autoSpaceDN w:val="0"/>
        <w:adjustRightInd w:val="0"/>
      </w:pPr>
      <w:bookmarkStart w:id="0" w:name="_GoBack"/>
      <w:bookmarkEnd w:id="0"/>
    </w:p>
    <w:p w:rsidR="00FC5654" w:rsidRDefault="00FC5654" w:rsidP="00FC5654">
      <w:pPr>
        <w:widowControl w:val="0"/>
        <w:autoSpaceDE w:val="0"/>
        <w:autoSpaceDN w:val="0"/>
        <w:adjustRightInd w:val="0"/>
      </w:pPr>
      <w:r>
        <w:rPr>
          <w:b/>
          <w:bCs/>
        </w:rPr>
        <w:t>Section 105.120  Beneficiary Payments</w:t>
      </w:r>
      <w:r>
        <w:t xml:space="preserve"> </w:t>
      </w:r>
    </w:p>
    <w:p w:rsidR="00FC5654" w:rsidRDefault="00FC5654" w:rsidP="00FC5654">
      <w:pPr>
        <w:widowControl w:val="0"/>
        <w:autoSpaceDE w:val="0"/>
        <w:autoSpaceDN w:val="0"/>
        <w:adjustRightInd w:val="0"/>
      </w:pPr>
    </w:p>
    <w:p w:rsidR="00FC5654" w:rsidRDefault="00FC5654" w:rsidP="00FC5654">
      <w:pPr>
        <w:widowControl w:val="0"/>
        <w:autoSpaceDE w:val="0"/>
        <w:autoSpaceDN w:val="0"/>
        <w:adjustRightInd w:val="0"/>
      </w:pPr>
      <w:r>
        <w:t xml:space="preserve">The widow or widower, child or children, mother, father, person standing in loco parentis, brothers and sisters, in the order named, of any deceased person shall be paid the compensation to which the deceased person would be entitled under Section 1 of this Act </w:t>
      </w:r>
      <w:r w:rsidR="0017705C">
        <w:t xml:space="preserve">(Ill. Rev. Stat. 1979, ch. 126½, pars. 97.61 et seq.), </w:t>
      </w:r>
      <w:r>
        <w:t xml:space="preserve">if living. </w:t>
      </w:r>
    </w:p>
    <w:sectPr w:rsidR="00FC5654" w:rsidSect="00FC56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5654"/>
    <w:rsid w:val="0017705C"/>
    <w:rsid w:val="004E620A"/>
    <w:rsid w:val="00577A04"/>
    <w:rsid w:val="007C0180"/>
    <w:rsid w:val="00B11AF4"/>
    <w:rsid w:val="00FC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2012-06-22T00:37:00Z</dcterms:created>
  <dcterms:modified xsi:type="dcterms:W3CDTF">2012-06-22T00:37:00Z</dcterms:modified>
</cp:coreProperties>
</file>