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871" w:rsidRDefault="006C5871" w:rsidP="006C5871">
      <w:pPr>
        <w:widowControl w:val="0"/>
        <w:autoSpaceDE w:val="0"/>
        <w:autoSpaceDN w:val="0"/>
        <w:adjustRightInd w:val="0"/>
      </w:pPr>
      <w:bookmarkStart w:id="0" w:name="_GoBack"/>
      <w:bookmarkEnd w:id="0"/>
    </w:p>
    <w:p w:rsidR="006C5871" w:rsidRDefault="006C5871" w:rsidP="006C5871">
      <w:pPr>
        <w:widowControl w:val="0"/>
        <w:autoSpaceDE w:val="0"/>
        <w:autoSpaceDN w:val="0"/>
        <w:adjustRightInd w:val="0"/>
      </w:pPr>
      <w:r>
        <w:rPr>
          <w:b/>
          <w:bCs/>
        </w:rPr>
        <w:t>Section 102.10  State Payment of Fees</w:t>
      </w:r>
      <w:r>
        <w:t xml:space="preserve"> </w:t>
      </w:r>
    </w:p>
    <w:p w:rsidR="006C5871" w:rsidRDefault="006C5871" w:rsidP="006C5871">
      <w:pPr>
        <w:widowControl w:val="0"/>
        <w:autoSpaceDE w:val="0"/>
        <w:autoSpaceDN w:val="0"/>
        <w:adjustRightInd w:val="0"/>
      </w:pPr>
    </w:p>
    <w:p w:rsidR="006C5871" w:rsidRDefault="006C5871" w:rsidP="006C5871">
      <w:pPr>
        <w:widowControl w:val="0"/>
        <w:autoSpaceDE w:val="0"/>
        <w:autoSpaceDN w:val="0"/>
        <w:adjustRightInd w:val="0"/>
      </w:pPr>
      <w:r>
        <w:t xml:space="preserve">The State of Illinois will pay cartage and erection fees not to exceed $100 per headstone, marker or memorial marker, after the headstone marker or memorial marker has been received and erected.  All applications for payment shall be on forms provided by the Department of Veterans' Affairs within the fiscal year (July 1 </w:t>
      </w:r>
      <w:r w:rsidR="00C50E25">
        <w:t>−</w:t>
      </w:r>
      <w:r>
        <w:t xml:space="preserve"> June 30) of date marker erected.  The form must contain the following information:  name of veteran; serial number; date of birth; date of death; enlistment and discharge dates; branch of service and rank; cemetery (name, address, county); grave number (lot, block, section); nearest relative and the relative's address; designation of type of headstone; claimant's name, address, and social security number or FEIN.  Failure to provide this information will prevent the payment for cartage and erection. </w:t>
      </w:r>
    </w:p>
    <w:p w:rsidR="006C5871" w:rsidRDefault="006C5871" w:rsidP="006C5871">
      <w:pPr>
        <w:widowControl w:val="0"/>
        <w:autoSpaceDE w:val="0"/>
        <w:autoSpaceDN w:val="0"/>
        <w:adjustRightInd w:val="0"/>
      </w:pPr>
    </w:p>
    <w:p w:rsidR="006C5871" w:rsidRDefault="006C5871" w:rsidP="006C5871">
      <w:pPr>
        <w:widowControl w:val="0"/>
        <w:autoSpaceDE w:val="0"/>
        <w:autoSpaceDN w:val="0"/>
        <w:adjustRightInd w:val="0"/>
        <w:ind w:left="1440" w:hanging="720"/>
      </w:pPr>
      <w:r>
        <w:t xml:space="preserve">(Source:  Amended at 25 Ill. Reg. 4040, effective January 23, 2001) </w:t>
      </w:r>
    </w:p>
    <w:sectPr w:rsidR="006C5871" w:rsidSect="006C58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5871"/>
    <w:rsid w:val="000F6A89"/>
    <w:rsid w:val="004E620A"/>
    <w:rsid w:val="006C5871"/>
    <w:rsid w:val="00B133FE"/>
    <w:rsid w:val="00C50E25"/>
    <w:rsid w:val="00FE6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Roberts, John</cp:lastModifiedBy>
  <cp:revision>3</cp:revision>
  <dcterms:created xsi:type="dcterms:W3CDTF">2012-06-22T00:35:00Z</dcterms:created>
  <dcterms:modified xsi:type="dcterms:W3CDTF">2012-06-22T00:35:00Z</dcterms:modified>
</cp:coreProperties>
</file>