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CC4E" w14:textId="77777777" w:rsidR="004C6A53" w:rsidRDefault="004C6A53" w:rsidP="004C6A53">
      <w:pPr>
        <w:widowControl w:val="0"/>
        <w:autoSpaceDE w:val="0"/>
        <w:autoSpaceDN w:val="0"/>
        <w:adjustRightInd w:val="0"/>
      </w:pPr>
    </w:p>
    <w:p w14:paraId="3AD8A008" w14:textId="03B9718D" w:rsidR="004C6A53" w:rsidRDefault="004C6A53" w:rsidP="004C6A5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4479F">
        <w:rPr>
          <w:b/>
          <w:bCs/>
        </w:rPr>
        <w:t>3040</w:t>
      </w:r>
      <w:r>
        <w:rPr>
          <w:b/>
          <w:bCs/>
        </w:rPr>
        <w:t>.19  Approvals or Authorizations Issued by the Bureau of Explosives (Repealed)</w:t>
      </w:r>
      <w:r>
        <w:t xml:space="preserve"> </w:t>
      </w:r>
    </w:p>
    <w:p w14:paraId="238028A0" w14:textId="77777777" w:rsidR="004C6A53" w:rsidRDefault="004C6A53" w:rsidP="004C6A53">
      <w:pPr>
        <w:widowControl w:val="0"/>
        <w:autoSpaceDE w:val="0"/>
        <w:autoSpaceDN w:val="0"/>
        <w:adjustRightInd w:val="0"/>
      </w:pPr>
    </w:p>
    <w:p w14:paraId="06A3542D" w14:textId="20037A60" w:rsidR="004C6A53" w:rsidRDefault="00502C5A" w:rsidP="0014479F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171 (Department of Transportation) pursuant to P.A. 104-0025, at 49 Ill. Reg. </w:t>
      </w:r>
      <w:r w:rsidR="00C857B5">
        <w:t>12517</w:t>
      </w:r>
      <w:r w:rsidR="0014479F">
        <w:t>)</w:t>
      </w:r>
    </w:p>
    <w:sectPr w:rsidR="004C6A53" w:rsidSect="004C6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6A53"/>
    <w:rsid w:val="0014479F"/>
    <w:rsid w:val="00176F49"/>
    <w:rsid w:val="003765DE"/>
    <w:rsid w:val="00474DD4"/>
    <w:rsid w:val="004C6A53"/>
    <w:rsid w:val="00502C5A"/>
    <w:rsid w:val="005C3366"/>
    <w:rsid w:val="007629C7"/>
    <w:rsid w:val="00C857B5"/>
    <w:rsid w:val="00FC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AB182E"/>
  <w15:docId w15:val="{E87F4B9A-1422-4CCE-8F5B-CD8E20D0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