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2163" w14:textId="77777777" w:rsidR="00106D59" w:rsidRDefault="00106D59" w:rsidP="00106D59">
      <w:pPr>
        <w:widowControl w:val="0"/>
        <w:autoSpaceDE w:val="0"/>
        <w:autoSpaceDN w:val="0"/>
        <w:adjustRightInd w:val="0"/>
      </w:pPr>
    </w:p>
    <w:p w14:paraId="6974AD8D" w14:textId="0BCD3DBB" w:rsidR="00106D59" w:rsidRDefault="00106D59" w:rsidP="00106D59">
      <w:pPr>
        <w:widowControl w:val="0"/>
        <w:autoSpaceDE w:val="0"/>
        <w:autoSpaceDN w:val="0"/>
        <w:adjustRightInd w:val="0"/>
      </w:pPr>
      <w:r>
        <w:rPr>
          <w:b/>
          <w:bCs/>
        </w:rPr>
        <w:t xml:space="preserve">Section </w:t>
      </w:r>
      <w:r w:rsidR="008F0F69">
        <w:rPr>
          <w:b/>
          <w:bCs/>
        </w:rPr>
        <w:t>3000</w:t>
      </w:r>
      <w:r>
        <w:rPr>
          <w:b/>
          <w:bCs/>
        </w:rPr>
        <w:t>.</w:t>
      </w:r>
      <w:r w:rsidR="006846BA">
        <w:rPr>
          <w:b/>
          <w:bCs/>
        </w:rPr>
        <w:t>1370</w:t>
      </w:r>
      <w:r>
        <w:rPr>
          <w:b/>
          <w:bCs/>
        </w:rPr>
        <w:t xml:space="preserve">  Injunctions and Other Equitable Relief</w:t>
      </w:r>
      <w:r>
        <w:t xml:space="preserve"> </w:t>
      </w:r>
    </w:p>
    <w:p w14:paraId="3C32EB37" w14:textId="77777777" w:rsidR="00106D59" w:rsidRDefault="00106D59" w:rsidP="00106D59">
      <w:pPr>
        <w:widowControl w:val="0"/>
        <w:autoSpaceDE w:val="0"/>
        <w:autoSpaceDN w:val="0"/>
        <w:adjustRightInd w:val="0"/>
      </w:pPr>
    </w:p>
    <w:p w14:paraId="08767387" w14:textId="77777777" w:rsidR="00106D59" w:rsidRDefault="00106D59" w:rsidP="00106D59">
      <w:pPr>
        <w:widowControl w:val="0"/>
        <w:autoSpaceDE w:val="0"/>
        <w:autoSpaceDN w:val="0"/>
        <w:adjustRightInd w:val="0"/>
      </w:pPr>
      <w:r>
        <w:t xml:space="preserve">Whenever it appears to the Department that a person has engaged, is engaged, or is about to engage in any act or practice constituting a violation of any provision of these regulations or of any order issued thereunder, the Secretary may request the Attorney General to bring an action in the appropriate Circuit Court for such relief as is necessary, including mandatory or prohibitive injunctive relief, and interim equitable relief. </w:t>
      </w:r>
    </w:p>
    <w:p w14:paraId="1BBBA4FA" w14:textId="77777777" w:rsidR="005B1462" w:rsidRDefault="005B1462" w:rsidP="004C5D02">
      <w:pPr>
        <w:widowControl w:val="0"/>
        <w:autoSpaceDE w:val="0"/>
        <w:autoSpaceDN w:val="0"/>
        <w:adjustRightInd w:val="0"/>
      </w:pPr>
    </w:p>
    <w:p w14:paraId="3D24AE91" w14:textId="3F42A4A7" w:rsidR="003C3BC5" w:rsidRDefault="00922557" w:rsidP="005B1462">
      <w:pPr>
        <w:widowControl w:val="0"/>
        <w:autoSpaceDE w:val="0"/>
        <w:autoSpaceDN w:val="0"/>
        <w:adjustRightInd w:val="0"/>
        <w:ind w:left="720"/>
      </w:pPr>
      <w:r>
        <w:t xml:space="preserve">(Recodified from 92 Ill. Adm. Code 107 (Department of Transportation) pursuant to P.A. 104-0025, at 49 Ill. Reg. </w:t>
      </w:r>
      <w:r w:rsidR="00AD6744">
        <w:t>12509</w:t>
      </w:r>
      <w:r>
        <w:t>)</w:t>
      </w:r>
    </w:p>
    <w:sectPr w:rsidR="003C3BC5" w:rsidSect="00106D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6D59"/>
    <w:rsid w:val="00106D59"/>
    <w:rsid w:val="00130D88"/>
    <w:rsid w:val="003C3BC5"/>
    <w:rsid w:val="00440996"/>
    <w:rsid w:val="004C5D02"/>
    <w:rsid w:val="005B1462"/>
    <w:rsid w:val="005C3366"/>
    <w:rsid w:val="006846BA"/>
    <w:rsid w:val="00704421"/>
    <w:rsid w:val="008F0F69"/>
    <w:rsid w:val="00922557"/>
    <w:rsid w:val="00A0108C"/>
    <w:rsid w:val="00AD6744"/>
    <w:rsid w:val="00B73B41"/>
    <w:rsid w:val="00D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74C9E9"/>
  <w15:docId w15:val="{AD7D3C91-8A3A-4ECD-8CCE-0708538F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2025-10-03T12:18:00Z</dcterms:modified>
</cp:coreProperties>
</file>