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97" w:rsidRDefault="00187697" w:rsidP="00187697">
      <w:pPr>
        <w:widowControl w:val="0"/>
        <w:autoSpaceDE w:val="0"/>
        <w:autoSpaceDN w:val="0"/>
        <w:adjustRightInd w:val="0"/>
      </w:pPr>
      <w:bookmarkStart w:id="0" w:name="_GoBack"/>
      <w:bookmarkEnd w:id="0"/>
    </w:p>
    <w:p w:rsidR="00187697" w:rsidRDefault="00187697" w:rsidP="00187697">
      <w:pPr>
        <w:widowControl w:val="0"/>
        <w:autoSpaceDE w:val="0"/>
        <w:autoSpaceDN w:val="0"/>
        <w:adjustRightInd w:val="0"/>
      </w:pPr>
      <w:r>
        <w:rPr>
          <w:b/>
          <w:bCs/>
        </w:rPr>
        <w:t>Section 2100.22  Baggage Service</w:t>
      </w:r>
      <w:r>
        <w:t xml:space="preserve"> </w:t>
      </w:r>
    </w:p>
    <w:p w:rsidR="00187697" w:rsidRDefault="00187697" w:rsidP="00187697">
      <w:pPr>
        <w:widowControl w:val="0"/>
        <w:autoSpaceDE w:val="0"/>
        <w:autoSpaceDN w:val="0"/>
        <w:adjustRightInd w:val="0"/>
      </w:pPr>
    </w:p>
    <w:p w:rsidR="00187697" w:rsidRDefault="00187697" w:rsidP="00187697">
      <w:pPr>
        <w:widowControl w:val="0"/>
        <w:autoSpaceDE w:val="0"/>
        <w:autoSpaceDN w:val="0"/>
        <w:adjustRightInd w:val="0"/>
        <w:ind w:left="1440" w:hanging="720"/>
      </w:pPr>
      <w:r>
        <w:t>a)</w:t>
      </w:r>
      <w:r>
        <w:tab/>
        <w:t xml:space="preserve">Availability of Baggage Service.  Each motor carrier of passengers shall: </w:t>
      </w:r>
    </w:p>
    <w:p w:rsidR="00187697" w:rsidRDefault="00187697" w:rsidP="00187697">
      <w:pPr>
        <w:widowControl w:val="0"/>
        <w:autoSpaceDE w:val="0"/>
        <w:autoSpaceDN w:val="0"/>
        <w:adjustRightInd w:val="0"/>
        <w:ind w:left="2160" w:hanging="720"/>
      </w:pPr>
      <w:r>
        <w:t>1)</w:t>
      </w:r>
      <w:r>
        <w:tab/>
        <w:t xml:space="preserve">Provide free baggage service, including both through and interline service; and </w:t>
      </w:r>
    </w:p>
    <w:p w:rsidR="00187697" w:rsidRDefault="00187697" w:rsidP="00187697">
      <w:pPr>
        <w:widowControl w:val="0"/>
        <w:autoSpaceDE w:val="0"/>
        <w:autoSpaceDN w:val="0"/>
        <w:adjustRightInd w:val="0"/>
        <w:ind w:left="2160" w:hanging="720"/>
      </w:pPr>
      <w:r>
        <w:t>2)</w:t>
      </w:r>
      <w:r>
        <w:tab/>
        <w:t xml:space="preserve">Make baggage check-in service available at each location where passengers are picked up or discharged. </w:t>
      </w:r>
    </w:p>
    <w:p w:rsidR="00187697" w:rsidRDefault="00187697" w:rsidP="00187697">
      <w:pPr>
        <w:widowControl w:val="0"/>
        <w:autoSpaceDE w:val="0"/>
        <w:autoSpaceDN w:val="0"/>
        <w:adjustRightInd w:val="0"/>
        <w:ind w:left="1440" w:hanging="720"/>
      </w:pPr>
      <w:r>
        <w:t>b)</w:t>
      </w:r>
      <w:r>
        <w:tab/>
        <w:t xml:space="preserve">Baggage Liability and Claims. </w:t>
      </w:r>
    </w:p>
    <w:p w:rsidR="00187697" w:rsidRDefault="00187697" w:rsidP="00187697">
      <w:pPr>
        <w:widowControl w:val="0"/>
        <w:autoSpaceDE w:val="0"/>
        <w:autoSpaceDN w:val="0"/>
        <w:adjustRightInd w:val="0"/>
        <w:ind w:left="2160" w:hanging="720"/>
      </w:pPr>
      <w:r>
        <w:t>1)</w:t>
      </w:r>
      <w:r>
        <w:tab/>
        <w:t xml:space="preserve">The Illinois Commerce Commission incorporates by reference 49 CFR 1063.4 as of December 1, 1986, and 49 CFR 1064 as of December 1, 1986, as its regulations governing baggage liability and claims. </w:t>
      </w:r>
    </w:p>
    <w:p w:rsidR="00187697" w:rsidRDefault="00187697" w:rsidP="00187697">
      <w:pPr>
        <w:widowControl w:val="0"/>
        <w:autoSpaceDE w:val="0"/>
        <w:autoSpaceDN w:val="0"/>
        <w:adjustRightInd w:val="0"/>
        <w:ind w:left="2160" w:hanging="720"/>
      </w:pPr>
      <w:r>
        <w:t>2)</w:t>
      </w:r>
      <w:r>
        <w:tab/>
        <w:t xml:space="preserve">No incorporation in this subsection (b) contains any later amendments or editions. </w:t>
      </w:r>
    </w:p>
    <w:sectPr w:rsidR="00187697" w:rsidSect="00187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697"/>
    <w:rsid w:val="00187697"/>
    <w:rsid w:val="004E620A"/>
    <w:rsid w:val="00AD1A46"/>
    <w:rsid w:val="00B101D9"/>
    <w:rsid w:val="00E1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