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CA" w:rsidRDefault="00715ECA" w:rsidP="00715E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5ECA" w:rsidRDefault="00715ECA" w:rsidP="00715E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2000.30  Forms for Transfers</w:t>
      </w:r>
      <w:r>
        <w:t xml:space="preserve"> </w:t>
      </w:r>
    </w:p>
    <w:p w:rsidR="00715ECA" w:rsidRDefault="00715ECA" w:rsidP="00715ECA">
      <w:pPr>
        <w:widowControl w:val="0"/>
        <w:autoSpaceDE w:val="0"/>
        <w:autoSpaceDN w:val="0"/>
        <w:adjustRightInd w:val="0"/>
      </w:pPr>
    </w:p>
    <w:p w:rsidR="00715ECA" w:rsidRDefault="00715ECA" w:rsidP="00715ECA">
      <w:pPr>
        <w:widowControl w:val="0"/>
        <w:autoSpaceDE w:val="0"/>
        <w:autoSpaceDN w:val="0"/>
        <w:adjustRightInd w:val="0"/>
      </w:pPr>
      <w:r>
        <w:t xml:space="preserve">Applications to transfer broker's licenses shall be on the Commission's Broker's Transfer of License Application form. </w:t>
      </w:r>
    </w:p>
    <w:sectPr w:rsidR="00715ECA" w:rsidSect="00715E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5ECA"/>
    <w:rsid w:val="004E620A"/>
    <w:rsid w:val="006E240B"/>
    <w:rsid w:val="00715ECA"/>
    <w:rsid w:val="008B0382"/>
    <w:rsid w:val="00A9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