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F1" w:rsidRDefault="003569F1" w:rsidP="00356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9F1" w:rsidRDefault="003569F1" w:rsidP="003569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1710.130  Ownership and Identification of Storage Lots</w:t>
      </w:r>
      <w:r>
        <w:t xml:space="preserve"> </w:t>
      </w:r>
    </w:p>
    <w:p w:rsidR="003569F1" w:rsidRDefault="003569F1" w:rsidP="003569F1">
      <w:pPr>
        <w:widowControl w:val="0"/>
        <w:autoSpaceDE w:val="0"/>
        <w:autoSpaceDN w:val="0"/>
        <w:adjustRightInd w:val="0"/>
      </w:pPr>
    </w:p>
    <w:p w:rsidR="003569F1" w:rsidRDefault="003569F1" w:rsidP="003569F1">
      <w:pPr>
        <w:widowControl w:val="0"/>
        <w:autoSpaceDE w:val="0"/>
        <w:autoSpaceDN w:val="0"/>
        <w:adjustRightInd w:val="0"/>
      </w:pPr>
      <w:r>
        <w:t xml:space="preserve">Each lot to which vehicles may be transported or at which vehicles may be stored must be: </w:t>
      </w:r>
    </w:p>
    <w:p w:rsidR="003569F1" w:rsidRDefault="003569F1" w:rsidP="003569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Owned by or under written lease for the exclusive use of the relocator; and </w:t>
      </w:r>
    </w:p>
    <w:p w:rsidR="003569F1" w:rsidRDefault="003569F1" w:rsidP="003569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Identified as the property of the relocator by one or more signs meeting the specifications of Section 18a-302 of the Law [625 ILCS 5/18a-302] and Section 1710.51 of this Part. </w:t>
      </w:r>
    </w:p>
    <w:p w:rsidR="003569F1" w:rsidRDefault="003569F1" w:rsidP="003569F1">
      <w:pPr>
        <w:widowControl w:val="0"/>
        <w:autoSpaceDE w:val="0"/>
        <w:autoSpaceDN w:val="0"/>
        <w:adjustRightInd w:val="0"/>
        <w:ind w:left="1440" w:hanging="720"/>
      </w:pPr>
    </w:p>
    <w:p w:rsidR="003569F1" w:rsidRDefault="003569F1" w:rsidP="003569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3569F1" w:rsidSect="00356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9F1"/>
    <w:rsid w:val="00004AD5"/>
    <w:rsid w:val="003569F1"/>
    <w:rsid w:val="004E620A"/>
    <w:rsid w:val="00A852F0"/>
    <w:rsid w:val="00D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