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A9" w:rsidRDefault="000833A9" w:rsidP="000833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33A9" w:rsidRDefault="000833A9" w:rsidP="000833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1710.121  Identification of Vehicle Owner or Driver</w:t>
      </w:r>
      <w:r>
        <w:t xml:space="preserve"> </w:t>
      </w:r>
    </w:p>
    <w:p w:rsidR="000833A9" w:rsidRDefault="000833A9" w:rsidP="000833A9">
      <w:pPr>
        <w:widowControl w:val="0"/>
        <w:autoSpaceDE w:val="0"/>
        <w:autoSpaceDN w:val="0"/>
        <w:adjustRightInd w:val="0"/>
      </w:pPr>
    </w:p>
    <w:p w:rsidR="000833A9" w:rsidRDefault="000833A9" w:rsidP="000833A9">
      <w:pPr>
        <w:widowControl w:val="0"/>
        <w:autoSpaceDE w:val="0"/>
        <w:autoSpaceDN w:val="0"/>
        <w:adjustRightInd w:val="0"/>
      </w:pPr>
      <w:r>
        <w:t xml:space="preserve">The owner of the relocated vehicle or the owner's agent shall be considered properly identified if such person presents: </w:t>
      </w:r>
    </w:p>
    <w:p w:rsidR="000833A9" w:rsidRDefault="000833A9" w:rsidP="000833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valid driver's license plus an ignition key which operates the vehicle; or </w:t>
      </w:r>
    </w:p>
    <w:p w:rsidR="000833A9" w:rsidRDefault="000833A9" w:rsidP="000833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Indicia of ownership or authorized possession of the type unlikely to have been fabricated after the vehicle was relocated.  Such indicia shall include, but not be limited to, a certificate of title, a valid and current registration card, a bill of sale, or a lease or rental contract. </w:t>
      </w:r>
    </w:p>
    <w:sectPr w:rsidR="000833A9" w:rsidSect="000833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3A9"/>
    <w:rsid w:val="000833A9"/>
    <w:rsid w:val="00471F37"/>
    <w:rsid w:val="004E620A"/>
    <w:rsid w:val="00DE7615"/>
    <w:rsid w:val="00E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