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A4" w:rsidRDefault="00F247A4" w:rsidP="00F247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7A4" w:rsidRDefault="00F247A4" w:rsidP="00F247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1535.50  Requirements for Establishment and Construction of Grade Crossings</w:t>
      </w:r>
      <w:r>
        <w:t xml:space="preserve"> </w:t>
      </w:r>
    </w:p>
    <w:p w:rsidR="00F247A4" w:rsidRDefault="00F247A4" w:rsidP="00F247A4">
      <w:pPr>
        <w:widowControl w:val="0"/>
        <w:autoSpaceDE w:val="0"/>
        <w:autoSpaceDN w:val="0"/>
        <w:adjustRightInd w:val="0"/>
      </w:pPr>
    </w:p>
    <w:p w:rsidR="00F247A4" w:rsidRDefault="00F247A4" w:rsidP="00F247A4">
      <w:pPr>
        <w:widowControl w:val="0"/>
        <w:autoSpaceDE w:val="0"/>
        <w:autoSpaceDN w:val="0"/>
        <w:adjustRightInd w:val="0"/>
      </w:pPr>
      <w:r>
        <w:t xml:space="preserve">The requirements with reference to establishment and construction of grade crossings as set forth in Sections 1535.201 to 1535.204 inclusive, apply to crossings hereafter to be constructed. </w:t>
      </w:r>
    </w:p>
    <w:sectPr w:rsidR="00F247A4" w:rsidSect="00F24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7A4"/>
    <w:rsid w:val="003E2ED9"/>
    <w:rsid w:val="004E620A"/>
    <w:rsid w:val="007E7FF6"/>
    <w:rsid w:val="00BE2F9B"/>
    <w:rsid w:val="00F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