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C6A" w:rsidRDefault="00351C6A" w:rsidP="00F012AA">
      <w:pPr>
        <w:spacing w:after="0" w:line="240" w:lineRule="auto"/>
      </w:pPr>
      <w:bookmarkStart w:id="0" w:name="_GoBack"/>
      <w:bookmarkEnd w:id="0"/>
    </w:p>
    <w:p w:rsidR="00074D87" w:rsidRPr="00F012AA" w:rsidRDefault="00074D87" w:rsidP="00F012AA">
      <w:pPr>
        <w:spacing w:after="0" w:line="240" w:lineRule="auto"/>
        <w:rPr>
          <w:b/>
        </w:rPr>
      </w:pPr>
      <w:r w:rsidRPr="00F012AA">
        <w:rPr>
          <w:b/>
        </w:rPr>
        <w:t xml:space="preserve">Section 1480.220  Licenses Conditioned upon Compliance with Insurance Requirements </w:t>
      </w:r>
    </w:p>
    <w:p w:rsidR="00074D87" w:rsidRDefault="00074D87" w:rsidP="00F012AA">
      <w:pPr>
        <w:spacing w:after="0" w:line="240" w:lineRule="auto"/>
      </w:pPr>
    </w:p>
    <w:p w:rsidR="001C71C2" w:rsidRPr="008676D2" w:rsidRDefault="00074D87" w:rsidP="00F012AA">
      <w:pPr>
        <w:spacing w:after="0" w:line="240" w:lineRule="auto"/>
      </w:pPr>
      <w:r>
        <w:t>A license or registration issued to a repossession agency, branch office or remote storage location by the Commission has force and effect only while the license holder is in compliance with the requirements for the filing of proof of insurance.</w:t>
      </w:r>
    </w:p>
    <w:sectPr w:rsidR="001C71C2" w:rsidRPr="008676D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44" w:rsidRDefault="004B6244">
      <w:r>
        <w:separator/>
      </w:r>
    </w:p>
  </w:endnote>
  <w:endnote w:type="continuationSeparator" w:id="0">
    <w:p w:rsidR="004B6244" w:rsidRDefault="004B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44" w:rsidRDefault="004B6244">
      <w:r>
        <w:separator/>
      </w:r>
    </w:p>
  </w:footnote>
  <w:footnote w:type="continuationSeparator" w:id="0">
    <w:p w:rsidR="004B6244" w:rsidRDefault="004B6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76D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4D87"/>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1C6A"/>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244"/>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5563"/>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6D2"/>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0F45"/>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7E7"/>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58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714F"/>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4B36"/>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17809"/>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2A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D87"/>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4D87"/>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2012-06-22T00:20:00Z</dcterms:created>
  <dcterms:modified xsi:type="dcterms:W3CDTF">2012-06-22T00:20:00Z</dcterms:modified>
</cp:coreProperties>
</file>