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DB7" w:rsidRDefault="00775DB7" w:rsidP="00775DB7">
      <w:pPr>
        <w:widowControl w:val="0"/>
        <w:autoSpaceDE w:val="0"/>
        <w:autoSpaceDN w:val="0"/>
        <w:adjustRightInd w:val="0"/>
      </w:pPr>
      <w:bookmarkStart w:id="0" w:name="_GoBack"/>
      <w:bookmarkEnd w:id="0"/>
    </w:p>
    <w:p w:rsidR="00775DB7" w:rsidRDefault="00775DB7" w:rsidP="00775DB7">
      <w:pPr>
        <w:widowControl w:val="0"/>
        <w:autoSpaceDE w:val="0"/>
        <w:autoSpaceDN w:val="0"/>
        <w:adjustRightInd w:val="0"/>
      </w:pPr>
      <w:r>
        <w:rPr>
          <w:b/>
          <w:bCs/>
        </w:rPr>
        <w:t>Section 1457.475  Acknowledgement of Loss or Damage Claims</w:t>
      </w:r>
      <w:r>
        <w:t xml:space="preserve"> </w:t>
      </w:r>
    </w:p>
    <w:p w:rsidR="00775DB7" w:rsidRDefault="00775DB7" w:rsidP="00775DB7">
      <w:pPr>
        <w:widowControl w:val="0"/>
        <w:autoSpaceDE w:val="0"/>
        <w:autoSpaceDN w:val="0"/>
        <w:adjustRightInd w:val="0"/>
      </w:pPr>
    </w:p>
    <w:p w:rsidR="00775DB7" w:rsidRDefault="00775DB7" w:rsidP="00775DB7">
      <w:pPr>
        <w:widowControl w:val="0"/>
        <w:autoSpaceDE w:val="0"/>
        <w:autoSpaceDN w:val="0"/>
        <w:adjustRightInd w:val="0"/>
      </w:pPr>
      <w:r>
        <w:t xml:space="preserve">Upon receipt of a written claim, a household goods carrier will acknowledge the receipt of the claim in writing to the claimant within 30 days after the date of its receipt by the carrier.  The carrier shall include the date of receipt on its written acknowledgment and shall also enter this date on the face of the written claim.  The carrier will indicate in its acknowledgement to the claimant any additional documentary evidence required by Section 1457.485(b) or other pertinent information that it may require to process the claim as required by Section 1457.455. </w:t>
      </w:r>
    </w:p>
    <w:sectPr w:rsidR="00775DB7" w:rsidSect="00775D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5DB7"/>
    <w:rsid w:val="004E620A"/>
    <w:rsid w:val="00775DB7"/>
    <w:rsid w:val="008732D9"/>
    <w:rsid w:val="00F543BA"/>
    <w:rsid w:val="00F8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