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268" w:rsidRDefault="002D7268" w:rsidP="002D7268">
      <w:pPr>
        <w:widowControl w:val="0"/>
        <w:autoSpaceDE w:val="0"/>
        <w:autoSpaceDN w:val="0"/>
        <w:adjustRightInd w:val="0"/>
      </w:pPr>
      <w:bookmarkStart w:id="0" w:name="_GoBack"/>
      <w:bookmarkEnd w:id="0"/>
    </w:p>
    <w:p w:rsidR="002D7268" w:rsidRDefault="002D7268" w:rsidP="002D7268">
      <w:pPr>
        <w:widowControl w:val="0"/>
        <w:autoSpaceDE w:val="0"/>
        <w:autoSpaceDN w:val="0"/>
        <w:adjustRightInd w:val="0"/>
      </w:pPr>
      <w:r>
        <w:rPr>
          <w:b/>
          <w:bCs/>
        </w:rPr>
        <w:t>Section 1457.30  Petitions for Leave to Intervene</w:t>
      </w:r>
      <w:r>
        <w:t xml:space="preserve"> </w:t>
      </w:r>
    </w:p>
    <w:p w:rsidR="002D7268" w:rsidRDefault="002D7268" w:rsidP="002D7268">
      <w:pPr>
        <w:widowControl w:val="0"/>
        <w:autoSpaceDE w:val="0"/>
        <w:autoSpaceDN w:val="0"/>
        <w:adjustRightInd w:val="0"/>
      </w:pPr>
    </w:p>
    <w:p w:rsidR="002D7268" w:rsidRDefault="002D7268" w:rsidP="002D7268">
      <w:pPr>
        <w:widowControl w:val="0"/>
        <w:autoSpaceDE w:val="0"/>
        <w:autoSpaceDN w:val="0"/>
        <w:adjustRightInd w:val="0"/>
        <w:ind w:left="1440" w:hanging="720"/>
      </w:pPr>
      <w:r>
        <w:t>a)</w:t>
      </w:r>
      <w:r>
        <w:tab/>
        <w:t xml:space="preserve">Petitions for leave to intervene in opposition to applications under the Law must be filed within 15 days after the publication of the notice of application. </w:t>
      </w:r>
    </w:p>
    <w:p w:rsidR="002D7268" w:rsidRDefault="002D7268" w:rsidP="002D7268">
      <w:pPr>
        <w:widowControl w:val="0"/>
        <w:autoSpaceDE w:val="0"/>
        <w:autoSpaceDN w:val="0"/>
        <w:adjustRightInd w:val="0"/>
        <w:ind w:left="1440" w:hanging="720"/>
      </w:pPr>
      <w:r>
        <w:t>b)</w:t>
      </w:r>
      <w:r>
        <w:tab/>
        <w:t xml:space="preserve">The petition must allege facts that show that: </w:t>
      </w:r>
    </w:p>
    <w:p w:rsidR="002D7268" w:rsidRDefault="002D7268" w:rsidP="002D7268">
      <w:pPr>
        <w:widowControl w:val="0"/>
        <w:autoSpaceDE w:val="0"/>
        <w:autoSpaceDN w:val="0"/>
        <w:adjustRightInd w:val="0"/>
        <w:ind w:left="2160" w:hanging="720"/>
      </w:pPr>
      <w:r>
        <w:t>1)</w:t>
      </w:r>
      <w:r>
        <w:tab/>
        <w:t xml:space="preserve">The petition is filed within 15 days after the publication of the notice of application. </w:t>
      </w:r>
    </w:p>
    <w:p w:rsidR="002D7268" w:rsidRDefault="002D7268" w:rsidP="002D7268">
      <w:pPr>
        <w:widowControl w:val="0"/>
        <w:autoSpaceDE w:val="0"/>
        <w:autoSpaceDN w:val="0"/>
        <w:adjustRightInd w:val="0"/>
        <w:ind w:left="2160" w:hanging="720"/>
      </w:pPr>
      <w:r>
        <w:t>2)</w:t>
      </w:r>
      <w:r>
        <w:tab/>
        <w:t xml:space="preserve">The petitioner has standing to intervene pursuant to Section 18c-2106 of the Law [625 ILCS 5/18c-2106]. </w:t>
      </w:r>
    </w:p>
    <w:p w:rsidR="002D7268" w:rsidRDefault="002D7268" w:rsidP="002D7268">
      <w:pPr>
        <w:widowControl w:val="0"/>
        <w:autoSpaceDE w:val="0"/>
        <w:autoSpaceDN w:val="0"/>
        <w:adjustRightInd w:val="0"/>
        <w:ind w:left="1440" w:hanging="720"/>
      </w:pPr>
      <w:r>
        <w:t>c)</w:t>
      </w:r>
      <w:r>
        <w:tab/>
        <w:t xml:space="preserve">A petition to intervene shall be granted when the petition is filed within 15 days after the publication of notice of application and when the petitioner has standing to intervene pursuant to Section 18c-2106 of the Law. </w:t>
      </w:r>
    </w:p>
    <w:sectPr w:rsidR="002D7268" w:rsidSect="002D72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268"/>
    <w:rsid w:val="001838AE"/>
    <w:rsid w:val="002D7268"/>
    <w:rsid w:val="004E620A"/>
    <w:rsid w:val="0075722A"/>
    <w:rsid w:val="0079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