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E7" w:rsidRDefault="007563E7" w:rsidP="007563E7">
      <w:pPr>
        <w:widowControl w:val="0"/>
        <w:autoSpaceDE w:val="0"/>
        <w:autoSpaceDN w:val="0"/>
        <w:adjustRightInd w:val="0"/>
      </w:pPr>
      <w:bookmarkStart w:id="0" w:name="_GoBack"/>
      <w:bookmarkEnd w:id="0"/>
    </w:p>
    <w:p w:rsidR="007563E7" w:rsidRDefault="007563E7" w:rsidP="007563E7">
      <w:pPr>
        <w:widowControl w:val="0"/>
        <w:autoSpaceDE w:val="0"/>
        <w:autoSpaceDN w:val="0"/>
        <w:adjustRightInd w:val="0"/>
      </w:pPr>
      <w:r>
        <w:rPr>
          <w:b/>
          <w:bCs/>
        </w:rPr>
        <w:t>Section 1415.10  Freight Bills</w:t>
      </w:r>
      <w:r>
        <w:t xml:space="preserve"> </w:t>
      </w:r>
    </w:p>
    <w:p w:rsidR="007563E7" w:rsidRDefault="007563E7" w:rsidP="007563E7">
      <w:pPr>
        <w:widowControl w:val="0"/>
        <w:autoSpaceDE w:val="0"/>
        <w:autoSpaceDN w:val="0"/>
        <w:adjustRightInd w:val="0"/>
      </w:pPr>
    </w:p>
    <w:p w:rsidR="007563E7" w:rsidRDefault="007563E7" w:rsidP="007563E7">
      <w:pPr>
        <w:widowControl w:val="0"/>
        <w:autoSpaceDE w:val="0"/>
        <w:autoSpaceDN w:val="0"/>
        <w:adjustRightInd w:val="0"/>
        <w:ind w:left="1440" w:hanging="720"/>
      </w:pPr>
      <w:r>
        <w:t>a)</w:t>
      </w:r>
      <w:r>
        <w:tab/>
        <w:t xml:space="preserve">Every common carrier of property by motor vehicle shall, when collecting transportation charges, issue or cause to be issued a freight bill covering each shipment.  One bill can cover more than one shipment provided the information required by subsections (b) and (c) is shown for each shipment included in the bill. </w:t>
      </w:r>
    </w:p>
    <w:p w:rsidR="007563E7" w:rsidRDefault="007563E7" w:rsidP="007563E7">
      <w:pPr>
        <w:widowControl w:val="0"/>
        <w:autoSpaceDE w:val="0"/>
        <w:autoSpaceDN w:val="0"/>
        <w:adjustRightInd w:val="0"/>
        <w:ind w:left="1440" w:hanging="720"/>
      </w:pPr>
      <w:r>
        <w:t>b)</w:t>
      </w:r>
      <w:r>
        <w:tab/>
        <w:t xml:space="preserve">Each freight bill shall show:   </w:t>
      </w:r>
    </w:p>
    <w:p w:rsidR="007563E7" w:rsidRDefault="007563E7" w:rsidP="007563E7">
      <w:pPr>
        <w:widowControl w:val="0"/>
        <w:autoSpaceDE w:val="0"/>
        <w:autoSpaceDN w:val="0"/>
        <w:adjustRightInd w:val="0"/>
        <w:ind w:left="2160" w:hanging="720"/>
      </w:pPr>
      <w:r>
        <w:t>1)</w:t>
      </w:r>
      <w:r>
        <w:tab/>
        <w:t xml:space="preserve">The name of the carrier; </w:t>
      </w:r>
    </w:p>
    <w:p w:rsidR="007563E7" w:rsidRDefault="007563E7" w:rsidP="007563E7">
      <w:pPr>
        <w:widowControl w:val="0"/>
        <w:autoSpaceDE w:val="0"/>
        <w:autoSpaceDN w:val="0"/>
        <w:adjustRightInd w:val="0"/>
        <w:ind w:left="2160" w:hanging="720"/>
      </w:pPr>
      <w:r>
        <w:t>2)</w:t>
      </w:r>
      <w:r>
        <w:tab/>
        <w:t xml:space="preserve">The names of the consignor and consignee (the freight bill for reconsigned shipments need not show the name of the original consignor); </w:t>
      </w:r>
    </w:p>
    <w:p w:rsidR="007563E7" w:rsidRDefault="007563E7" w:rsidP="007563E7">
      <w:pPr>
        <w:widowControl w:val="0"/>
        <w:autoSpaceDE w:val="0"/>
        <w:autoSpaceDN w:val="0"/>
        <w:adjustRightInd w:val="0"/>
        <w:ind w:left="2160" w:hanging="720"/>
      </w:pPr>
      <w:r>
        <w:t>3)</w:t>
      </w:r>
      <w:r>
        <w:tab/>
        <w:t xml:space="preserve">The dates the shipment was received by the carrier for transportation; </w:t>
      </w:r>
    </w:p>
    <w:p w:rsidR="007563E7" w:rsidRDefault="007563E7" w:rsidP="007563E7">
      <w:pPr>
        <w:widowControl w:val="0"/>
        <w:autoSpaceDE w:val="0"/>
        <w:autoSpaceDN w:val="0"/>
        <w:adjustRightInd w:val="0"/>
        <w:ind w:left="2160" w:hanging="720"/>
      </w:pPr>
      <w:r>
        <w:t>4)</w:t>
      </w:r>
      <w:r>
        <w:tab/>
        <w:t xml:space="preserve">The points of origin and destination (the freight bill for reconsigned shipments need not show the original shipping point); </w:t>
      </w:r>
    </w:p>
    <w:p w:rsidR="007563E7" w:rsidRDefault="007563E7" w:rsidP="007563E7">
      <w:pPr>
        <w:widowControl w:val="0"/>
        <w:autoSpaceDE w:val="0"/>
        <w:autoSpaceDN w:val="0"/>
        <w:adjustRightInd w:val="0"/>
        <w:ind w:left="2160" w:hanging="720"/>
      </w:pPr>
      <w:r>
        <w:t>5)</w:t>
      </w:r>
      <w:r>
        <w:tab/>
        <w:t>The number of packages, description of the articles (actual description of the articles is not necessary if the shipment is being transported under an operating authority for general commodities, or packages or parcels,</w:t>
      </w:r>
      <w:r w:rsidR="009964F6">
        <w:t xml:space="preserve"> and if the shipment weighs less than 200 pounds,</w:t>
      </w:r>
      <w:r>
        <w:t xml:space="preserve"> and the rates for the transportation do not vary based on the commodity transported) and weight, volume or measurement of the property transported (if the lawfully applicable rates or charges are published to apply per unit of weight, volume or measurement); </w:t>
      </w:r>
    </w:p>
    <w:p w:rsidR="007563E7" w:rsidRDefault="007563E7" w:rsidP="007563E7">
      <w:pPr>
        <w:widowControl w:val="0"/>
        <w:autoSpaceDE w:val="0"/>
        <w:autoSpaceDN w:val="0"/>
        <w:adjustRightInd w:val="0"/>
        <w:ind w:left="2160" w:hanging="720"/>
      </w:pPr>
      <w:r>
        <w:t>6)</w:t>
      </w:r>
      <w:r>
        <w:tab/>
        <w:t xml:space="preserve">The exact rate or rates assessed; </w:t>
      </w:r>
    </w:p>
    <w:p w:rsidR="007563E7" w:rsidRDefault="007563E7" w:rsidP="007563E7">
      <w:pPr>
        <w:widowControl w:val="0"/>
        <w:autoSpaceDE w:val="0"/>
        <w:autoSpaceDN w:val="0"/>
        <w:adjustRightInd w:val="0"/>
        <w:ind w:left="2160" w:hanging="720"/>
      </w:pPr>
      <w:r>
        <w:t>7)</w:t>
      </w:r>
      <w:r>
        <w:tab/>
        <w:t xml:space="preserve">The total charges to be collected, including a statement of the nature and amount of any charges for accessorial service, and the points at which such service was rendered; and </w:t>
      </w:r>
    </w:p>
    <w:p w:rsidR="007563E7" w:rsidRDefault="007563E7" w:rsidP="007563E7">
      <w:pPr>
        <w:widowControl w:val="0"/>
        <w:autoSpaceDE w:val="0"/>
        <w:autoSpaceDN w:val="0"/>
        <w:adjustRightInd w:val="0"/>
        <w:ind w:left="2160" w:hanging="720"/>
      </w:pPr>
      <w:r>
        <w:t>8)</w:t>
      </w:r>
      <w:r>
        <w:tab/>
        <w:t xml:space="preserve">If more than one carrier provided service on a shipment, each carrier participating shall be named, along with the points, at which the freight was transferred. </w:t>
      </w:r>
    </w:p>
    <w:p w:rsidR="007563E7" w:rsidRDefault="007563E7" w:rsidP="007563E7">
      <w:pPr>
        <w:widowControl w:val="0"/>
        <w:autoSpaceDE w:val="0"/>
        <w:autoSpaceDN w:val="0"/>
        <w:adjustRightInd w:val="0"/>
        <w:ind w:left="1440" w:hanging="720"/>
      </w:pPr>
      <w:r>
        <w:t>c)</w:t>
      </w:r>
      <w:r>
        <w:tab/>
        <w:t xml:space="preserve">Each carrier freight bill shall relate to and be cross-referenced to a specific bill of lading or other forms (see Section 1415.20). </w:t>
      </w:r>
    </w:p>
    <w:p w:rsidR="007563E7" w:rsidRDefault="007563E7" w:rsidP="007563E7">
      <w:pPr>
        <w:widowControl w:val="0"/>
        <w:autoSpaceDE w:val="0"/>
        <w:autoSpaceDN w:val="0"/>
        <w:adjustRightInd w:val="0"/>
        <w:ind w:left="1440" w:hanging="720"/>
      </w:pPr>
    </w:p>
    <w:p w:rsidR="007563E7" w:rsidRDefault="007563E7" w:rsidP="007563E7">
      <w:pPr>
        <w:widowControl w:val="0"/>
        <w:autoSpaceDE w:val="0"/>
        <w:autoSpaceDN w:val="0"/>
        <w:adjustRightInd w:val="0"/>
        <w:ind w:left="1440" w:hanging="720"/>
      </w:pPr>
      <w:r>
        <w:t xml:space="preserve">(Source:  Amended at 14 Ill. Reg. 8583, effective June 1, 1990) </w:t>
      </w:r>
    </w:p>
    <w:sectPr w:rsidR="007563E7" w:rsidSect="007563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63E7"/>
    <w:rsid w:val="00357192"/>
    <w:rsid w:val="004E620A"/>
    <w:rsid w:val="007563E7"/>
    <w:rsid w:val="00934E5C"/>
    <w:rsid w:val="009964F6"/>
    <w:rsid w:val="009A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1415</vt:lpstr>
    </vt:vector>
  </TitlesOfParts>
  <Company>State of Illinois</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1415</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