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408" w:rsidRDefault="00CB0408" w:rsidP="00CB040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1360.10</w:t>
      </w:r>
      <w:r>
        <w:tab/>
        <w:t xml:space="preserve">Applicability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1360.20</w:t>
      </w:r>
      <w:r>
        <w:tab/>
        <w:t xml:space="preserve">Definitions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1360.30</w:t>
      </w:r>
      <w:r>
        <w:tab/>
        <w:t xml:space="preserve">General Leasing Requirements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1360.35</w:t>
      </w:r>
      <w:r>
        <w:tab/>
        <w:t xml:space="preserve">Actions Affecting Leases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</w:t>
      </w:r>
      <w:r w:rsidR="001F3E77">
        <w:t>60.40</w:t>
      </w:r>
      <w:r w:rsidR="001F3E77">
        <w:tab/>
        <w:t>Lease Terms and conditions</w:t>
      </w:r>
      <w:r>
        <w:t xml:space="preserve">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1360.45</w:t>
      </w:r>
      <w:r>
        <w:tab/>
        <w:t xml:space="preserve">Lease Form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1360.50</w:t>
      </w:r>
      <w:r>
        <w:tab/>
        <w:t xml:space="preserve">Exemptions from these Leasing Regulations (Repealed)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1360.55</w:t>
      </w:r>
      <w:r>
        <w:tab/>
        <w:t xml:space="preserve">Possession and Control of Leased Equipment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1360.60</w:t>
      </w:r>
      <w:r>
        <w:tab/>
        <w:t xml:space="preserve">Private Carriers and Shippers (Repealed)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1360.65</w:t>
      </w:r>
      <w:r>
        <w:tab/>
        <w:t xml:space="preserve">Additional Requirements for Trip Leases Between Authorized Carriers </w:t>
      </w:r>
    </w:p>
    <w:p w:rsidR="00CB0408" w:rsidRDefault="00CB0408" w:rsidP="00CB0408">
      <w:pPr>
        <w:widowControl w:val="0"/>
        <w:autoSpaceDE w:val="0"/>
        <w:autoSpaceDN w:val="0"/>
        <w:adjustRightInd w:val="0"/>
        <w:ind w:left="1440" w:hanging="1440"/>
      </w:pPr>
      <w:r>
        <w:t>1360.70</w:t>
      </w:r>
      <w:r>
        <w:tab/>
        <w:t xml:space="preserve">Filing and Cancellation Requirements (Repealed) </w:t>
      </w:r>
    </w:p>
    <w:sectPr w:rsidR="00CB0408" w:rsidSect="00CB04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0408"/>
    <w:rsid w:val="00016534"/>
    <w:rsid w:val="001F3E77"/>
    <w:rsid w:val="008464B1"/>
    <w:rsid w:val="00CB0408"/>
    <w:rsid w:val="00DA7E7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