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BC" w:rsidRDefault="005E1DBC" w:rsidP="005E1D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1DBC" w:rsidRDefault="005E1DBC" w:rsidP="005E1DBC">
      <w:pPr>
        <w:widowControl w:val="0"/>
        <w:autoSpaceDE w:val="0"/>
        <w:autoSpaceDN w:val="0"/>
        <w:adjustRightInd w:val="0"/>
        <w:jc w:val="center"/>
      </w:pPr>
      <w:r>
        <w:t>SUBPART B:  OPERATIONS BY FIDUCIARIES PENDING TRANSFER</w:t>
      </w:r>
    </w:p>
    <w:sectPr w:rsidR="005E1DBC" w:rsidSect="005E1D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1DBC"/>
    <w:rsid w:val="002903CF"/>
    <w:rsid w:val="004E620A"/>
    <w:rsid w:val="005E1DBC"/>
    <w:rsid w:val="00682F9F"/>
    <w:rsid w:val="00F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OPERATIONS BY FIDUCIARIES PENDING TRANSFER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OPERATIONS BY FIDUCIARIES PENDING TRANSFER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