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9FC" w:rsidRDefault="004259FC" w:rsidP="004259FC">
      <w:pPr>
        <w:widowControl w:val="0"/>
        <w:autoSpaceDE w:val="0"/>
        <w:autoSpaceDN w:val="0"/>
        <w:adjustRightInd w:val="0"/>
      </w:pPr>
      <w:bookmarkStart w:id="0" w:name="_GoBack"/>
      <w:bookmarkEnd w:id="0"/>
    </w:p>
    <w:p w:rsidR="004259FC" w:rsidRDefault="004259FC" w:rsidP="004259FC">
      <w:pPr>
        <w:widowControl w:val="0"/>
        <w:autoSpaceDE w:val="0"/>
        <w:autoSpaceDN w:val="0"/>
        <w:adjustRightInd w:val="0"/>
      </w:pPr>
      <w:r>
        <w:rPr>
          <w:b/>
          <w:bCs/>
        </w:rPr>
        <w:t>Section 1225.2800  Contracts to be Filed</w:t>
      </w:r>
      <w:r>
        <w:t xml:space="preserve"> </w:t>
      </w:r>
    </w:p>
    <w:p w:rsidR="004259FC" w:rsidRDefault="004259FC" w:rsidP="004259FC">
      <w:pPr>
        <w:widowControl w:val="0"/>
        <w:autoSpaceDE w:val="0"/>
        <w:autoSpaceDN w:val="0"/>
        <w:adjustRightInd w:val="0"/>
      </w:pPr>
    </w:p>
    <w:p w:rsidR="004259FC" w:rsidRDefault="004259FC" w:rsidP="004259FC">
      <w:pPr>
        <w:widowControl w:val="0"/>
        <w:autoSpaceDE w:val="0"/>
        <w:autoSpaceDN w:val="0"/>
        <w:adjustRightInd w:val="0"/>
        <w:ind w:left="1440" w:hanging="720"/>
      </w:pPr>
      <w:r>
        <w:t>a)</w:t>
      </w:r>
      <w:r>
        <w:tab/>
        <w:t xml:space="preserve">One current copy of a signed bilateral and continuing contract must be on file with the Commission for each contracted transportation service. </w:t>
      </w:r>
    </w:p>
    <w:p w:rsidR="00C97A05" w:rsidRDefault="00C97A05" w:rsidP="004259FC">
      <w:pPr>
        <w:widowControl w:val="0"/>
        <w:autoSpaceDE w:val="0"/>
        <w:autoSpaceDN w:val="0"/>
        <w:adjustRightInd w:val="0"/>
        <w:ind w:left="1440" w:hanging="720"/>
      </w:pPr>
    </w:p>
    <w:p w:rsidR="004259FC" w:rsidRDefault="004259FC" w:rsidP="004259FC">
      <w:pPr>
        <w:widowControl w:val="0"/>
        <w:autoSpaceDE w:val="0"/>
        <w:autoSpaceDN w:val="0"/>
        <w:adjustRightInd w:val="0"/>
        <w:ind w:left="1440" w:hanging="720"/>
      </w:pPr>
      <w:r>
        <w:t>b)</w:t>
      </w:r>
      <w:r>
        <w:tab/>
        <w:t xml:space="preserve">A separate schedule of rates must accompany or follow each contract. </w:t>
      </w:r>
    </w:p>
    <w:p w:rsidR="00C97A05" w:rsidRDefault="00C97A05" w:rsidP="004259FC">
      <w:pPr>
        <w:widowControl w:val="0"/>
        <w:autoSpaceDE w:val="0"/>
        <w:autoSpaceDN w:val="0"/>
        <w:adjustRightInd w:val="0"/>
        <w:ind w:left="1440" w:hanging="720"/>
      </w:pPr>
    </w:p>
    <w:p w:rsidR="004259FC" w:rsidRDefault="004259FC" w:rsidP="004259FC">
      <w:pPr>
        <w:widowControl w:val="0"/>
        <w:autoSpaceDE w:val="0"/>
        <w:autoSpaceDN w:val="0"/>
        <w:adjustRightInd w:val="0"/>
        <w:ind w:left="1440" w:hanging="720"/>
      </w:pPr>
      <w:r>
        <w:t>c)</w:t>
      </w:r>
      <w:r>
        <w:tab/>
        <w:t xml:space="preserve">A contract may apply to parent or subsidiary corporations or to other corporations controlled by the same parent corporation.  These corporations must be identified by full legal name in the contract or an attached appendix.  The underlying contract carrier's permit must also authorize service by or for such corporations. </w:t>
      </w:r>
    </w:p>
    <w:sectPr w:rsidR="004259FC" w:rsidSect="004259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9FC"/>
    <w:rsid w:val="004259FC"/>
    <w:rsid w:val="004E620A"/>
    <w:rsid w:val="00503EA5"/>
    <w:rsid w:val="00AA048E"/>
    <w:rsid w:val="00C33F76"/>
    <w:rsid w:val="00C9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