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9B" w:rsidRDefault="0054289B" w:rsidP="005428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89B" w:rsidRDefault="0054289B" w:rsidP="005428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1225.2315  Intermediate Point Rules to be Published in Connection with Regular-route Authority</w:t>
      </w:r>
      <w:r>
        <w:t xml:space="preserve"> </w:t>
      </w:r>
    </w:p>
    <w:p w:rsidR="0054289B" w:rsidRDefault="0054289B" w:rsidP="0054289B">
      <w:pPr>
        <w:widowControl w:val="0"/>
        <w:autoSpaceDE w:val="0"/>
        <w:autoSpaceDN w:val="0"/>
        <w:adjustRightInd w:val="0"/>
      </w:pPr>
    </w:p>
    <w:p w:rsidR="0054289B" w:rsidRDefault="0054289B" w:rsidP="0054289B">
      <w:pPr>
        <w:widowControl w:val="0"/>
        <w:autoSpaceDE w:val="0"/>
        <w:autoSpaceDN w:val="0"/>
        <w:adjustRightInd w:val="0"/>
      </w:pPr>
      <w:r>
        <w:t xml:space="preserve">A statement shall be published indicating under what circumstances, if any, the rules will apply for off-route points, and for points located on either side of the highway which may be served under the authority of the carrier's certificate. </w:t>
      </w:r>
    </w:p>
    <w:sectPr w:rsidR="0054289B" w:rsidSect="005428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89B"/>
    <w:rsid w:val="004E620A"/>
    <w:rsid w:val="0054289B"/>
    <w:rsid w:val="0058752D"/>
    <w:rsid w:val="00683F01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