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9ED" w:rsidRDefault="009D39ED" w:rsidP="009D39ED">
      <w:pPr>
        <w:widowControl w:val="0"/>
        <w:autoSpaceDE w:val="0"/>
        <w:autoSpaceDN w:val="0"/>
        <w:adjustRightInd w:val="0"/>
      </w:pPr>
      <w:bookmarkStart w:id="0" w:name="_GoBack"/>
      <w:bookmarkEnd w:id="0"/>
    </w:p>
    <w:p w:rsidR="009D39ED" w:rsidRDefault="009D39ED" w:rsidP="009D39ED">
      <w:pPr>
        <w:widowControl w:val="0"/>
        <w:autoSpaceDE w:val="0"/>
        <w:autoSpaceDN w:val="0"/>
        <w:adjustRightInd w:val="0"/>
      </w:pPr>
      <w:r>
        <w:rPr>
          <w:b/>
          <w:bCs/>
        </w:rPr>
        <w:t>Section 1225.2310  Rules Under This Subpart Must Be Complete</w:t>
      </w:r>
      <w:r>
        <w:t xml:space="preserve"> </w:t>
      </w:r>
    </w:p>
    <w:p w:rsidR="009D39ED" w:rsidRDefault="009D39ED" w:rsidP="009D39ED">
      <w:pPr>
        <w:widowControl w:val="0"/>
        <w:autoSpaceDE w:val="0"/>
        <w:autoSpaceDN w:val="0"/>
        <w:adjustRightInd w:val="0"/>
      </w:pPr>
    </w:p>
    <w:p w:rsidR="009D39ED" w:rsidRDefault="009D39ED" w:rsidP="009D39ED">
      <w:pPr>
        <w:widowControl w:val="0"/>
        <w:autoSpaceDE w:val="0"/>
        <w:autoSpaceDN w:val="0"/>
        <w:adjustRightInd w:val="0"/>
      </w:pPr>
      <w:r>
        <w:t xml:space="preserve">The rules must be specifically stated and complete.  The rules shall give consideration to situations where branch or diverging routes or points are involved.  The rules shall also specifically provide for the application or nonapplication of effective rates specifically applying from or to the intermediate points. </w:t>
      </w:r>
    </w:p>
    <w:sectPr w:rsidR="009D39ED" w:rsidSect="009D39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39ED"/>
    <w:rsid w:val="0024775F"/>
    <w:rsid w:val="004E620A"/>
    <w:rsid w:val="006211FE"/>
    <w:rsid w:val="009D39ED"/>
    <w:rsid w:val="00A91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