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9B6" w:rsidRDefault="008309B6" w:rsidP="008309B6">
      <w:pPr>
        <w:widowControl w:val="0"/>
        <w:autoSpaceDE w:val="0"/>
        <w:autoSpaceDN w:val="0"/>
        <w:adjustRightInd w:val="0"/>
      </w:pPr>
      <w:bookmarkStart w:id="0" w:name="_GoBack"/>
      <w:bookmarkEnd w:id="0"/>
    </w:p>
    <w:p w:rsidR="008309B6" w:rsidRDefault="008309B6" w:rsidP="008309B6">
      <w:pPr>
        <w:widowControl w:val="0"/>
        <w:autoSpaceDE w:val="0"/>
        <w:autoSpaceDN w:val="0"/>
        <w:adjustRightInd w:val="0"/>
      </w:pPr>
      <w:r>
        <w:rPr>
          <w:b/>
          <w:bCs/>
        </w:rPr>
        <w:t xml:space="preserve">Section </w:t>
      </w:r>
      <w:proofErr w:type="gramStart"/>
      <w:r>
        <w:rPr>
          <w:b/>
          <w:bCs/>
        </w:rPr>
        <w:t>1225.1625  Adoptions</w:t>
      </w:r>
      <w:proofErr w:type="gramEnd"/>
      <w:r>
        <w:t xml:space="preserve"> </w:t>
      </w:r>
    </w:p>
    <w:p w:rsidR="008309B6" w:rsidRDefault="008309B6" w:rsidP="008309B6">
      <w:pPr>
        <w:widowControl w:val="0"/>
        <w:autoSpaceDE w:val="0"/>
        <w:autoSpaceDN w:val="0"/>
        <w:adjustRightInd w:val="0"/>
      </w:pPr>
    </w:p>
    <w:p w:rsidR="008309B6" w:rsidRDefault="008309B6" w:rsidP="008309B6">
      <w:pPr>
        <w:widowControl w:val="0"/>
        <w:autoSpaceDE w:val="0"/>
        <w:autoSpaceDN w:val="0"/>
        <w:adjustRightInd w:val="0"/>
        <w:ind w:left="1440" w:hanging="720"/>
      </w:pPr>
      <w:r>
        <w:t>a)</w:t>
      </w:r>
      <w:r>
        <w:tab/>
        <w:t xml:space="preserve">If a carrier adopts another carrier, wholly or partially, the adoption shall be announced and explained in the participating carrier tariff.  This announcement shall be continued in the tariff and reissues until a carrier adopted wholly is no longer referred to in any provision of the governed tariffs, and until a carrier adopted partially is no longer referred to in those provisions in the governed tariff affected by the partial adoption. </w:t>
      </w:r>
    </w:p>
    <w:p w:rsidR="00F52702" w:rsidRDefault="00F52702" w:rsidP="008309B6">
      <w:pPr>
        <w:widowControl w:val="0"/>
        <w:autoSpaceDE w:val="0"/>
        <w:autoSpaceDN w:val="0"/>
        <w:adjustRightInd w:val="0"/>
        <w:ind w:left="1440" w:hanging="720"/>
      </w:pPr>
    </w:p>
    <w:p w:rsidR="008309B6" w:rsidRDefault="008309B6" w:rsidP="008309B6">
      <w:pPr>
        <w:widowControl w:val="0"/>
        <w:autoSpaceDE w:val="0"/>
        <w:autoSpaceDN w:val="0"/>
        <w:adjustRightInd w:val="0"/>
        <w:ind w:left="1440" w:hanging="720"/>
      </w:pPr>
      <w:r>
        <w:t>b)</w:t>
      </w:r>
      <w:r>
        <w:tab/>
        <w:t xml:space="preserve">The name of a wholly adopted carrier shall be canceled from the list of participating carriers.  The name of a partially adopted carrier may not be canceled from the list of participating carriers unless its remaining rates and provisions are not published in the agent's tariff(s).  Reference to the adoption and the cancellation shall be continued until the participating carrier tariff is reissued. </w:t>
      </w:r>
    </w:p>
    <w:sectPr w:rsidR="008309B6" w:rsidSect="008309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09B6"/>
    <w:rsid w:val="004E620A"/>
    <w:rsid w:val="007E6F00"/>
    <w:rsid w:val="008309B6"/>
    <w:rsid w:val="00A87E24"/>
    <w:rsid w:val="00AA07BC"/>
    <w:rsid w:val="00F52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2012-06-22T00:07:00Z</dcterms:created>
  <dcterms:modified xsi:type="dcterms:W3CDTF">2012-06-22T00:07:00Z</dcterms:modified>
</cp:coreProperties>
</file>