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3F" w:rsidRDefault="003A633F" w:rsidP="003A63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633F" w:rsidRDefault="003A633F" w:rsidP="003A633F">
      <w:pPr>
        <w:widowControl w:val="0"/>
        <w:autoSpaceDE w:val="0"/>
        <w:autoSpaceDN w:val="0"/>
        <w:adjustRightInd w:val="0"/>
        <w:jc w:val="center"/>
      </w:pPr>
      <w:r>
        <w:t>SUBPART Q:  PARTICIPATING CARRIER TARIFFS</w:t>
      </w:r>
    </w:p>
    <w:sectPr w:rsidR="003A633F" w:rsidSect="003A63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33F"/>
    <w:rsid w:val="003A633F"/>
    <w:rsid w:val="004E620A"/>
    <w:rsid w:val="006312FC"/>
    <w:rsid w:val="008F4C68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PARTICIPATING CARRIER TARIFFS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PARTICIPATING CARRIER TARIFFS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