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53" w:rsidRDefault="00EF2453" w:rsidP="00EF24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2453" w:rsidRDefault="00EF2453" w:rsidP="00EF24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1225.1300  Rates or Other Provisions Prescribed By the Commission</w:t>
      </w:r>
      <w:r>
        <w:t xml:space="preserve"> </w:t>
      </w:r>
    </w:p>
    <w:p w:rsidR="00EF2453" w:rsidRDefault="00EF2453" w:rsidP="00EF2453">
      <w:pPr>
        <w:widowControl w:val="0"/>
        <w:autoSpaceDE w:val="0"/>
        <w:autoSpaceDN w:val="0"/>
        <w:adjustRightInd w:val="0"/>
      </w:pPr>
    </w:p>
    <w:p w:rsidR="00EF2453" w:rsidRDefault="00EF2453" w:rsidP="00EF2453">
      <w:pPr>
        <w:widowControl w:val="0"/>
        <w:autoSpaceDE w:val="0"/>
        <w:autoSpaceDN w:val="0"/>
        <w:adjustRightInd w:val="0"/>
      </w:pPr>
      <w:r>
        <w:t xml:space="preserve">If the Commission requires publication of certain rates or provisions, a carrier or agent shall:   </w:t>
      </w:r>
    </w:p>
    <w:p w:rsidR="00FD416D" w:rsidRDefault="00FD416D" w:rsidP="00EF2453">
      <w:pPr>
        <w:widowControl w:val="0"/>
        <w:autoSpaceDE w:val="0"/>
        <w:autoSpaceDN w:val="0"/>
        <w:adjustRightInd w:val="0"/>
      </w:pPr>
    </w:p>
    <w:p w:rsidR="00EF2453" w:rsidRDefault="00EF2453" w:rsidP="00EF24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Publish the rate or provisions on statutory notice, unless otherwise specifically authorized, with reference in the tariff publication to the decision in the manner required by this part; </w:t>
      </w:r>
    </w:p>
    <w:p w:rsidR="00FD416D" w:rsidRDefault="00FD416D" w:rsidP="00EF2453">
      <w:pPr>
        <w:widowControl w:val="0"/>
        <w:autoSpaceDE w:val="0"/>
        <w:autoSpaceDN w:val="0"/>
        <w:adjustRightInd w:val="0"/>
        <w:ind w:left="1440" w:hanging="720"/>
      </w:pPr>
    </w:p>
    <w:p w:rsidR="00EF2453" w:rsidRDefault="00EF2453" w:rsidP="00EF24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Notify the Commission when the decision has been complied with, referring to the docket number of the decision; and </w:t>
      </w:r>
    </w:p>
    <w:p w:rsidR="00FD416D" w:rsidRDefault="00FD416D" w:rsidP="00EF2453">
      <w:pPr>
        <w:widowControl w:val="0"/>
        <w:autoSpaceDE w:val="0"/>
        <w:autoSpaceDN w:val="0"/>
        <w:adjustRightInd w:val="0"/>
        <w:ind w:left="1440" w:hanging="720"/>
      </w:pPr>
    </w:p>
    <w:p w:rsidR="00EF2453" w:rsidRDefault="00EF2453" w:rsidP="00EF24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Identify, in the notice of compliance, the item, page, supplement and tariff where the complying provisions are published. </w:t>
      </w:r>
    </w:p>
    <w:sectPr w:rsidR="00EF2453" w:rsidSect="00EF24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453"/>
    <w:rsid w:val="000364A3"/>
    <w:rsid w:val="004E620A"/>
    <w:rsid w:val="005D26CD"/>
    <w:rsid w:val="007626B9"/>
    <w:rsid w:val="00EF2453"/>
    <w:rsid w:val="00FD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