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92" w:rsidRDefault="00753592" w:rsidP="007535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592" w:rsidRDefault="00753592" w:rsidP="007535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1225.1275  Court Orders</w:t>
      </w:r>
      <w:r>
        <w:t xml:space="preserve"> </w:t>
      </w:r>
    </w:p>
    <w:p w:rsidR="00753592" w:rsidRDefault="00753592" w:rsidP="00753592">
      <w:pPr>
        <w:widowControl w:val="0"/>
        <w:autoSpaceDE w:val="0"/>
        <w:autoSpaceDN w:val="0"/>
        <w:adjustRightInd w:val="0"/>
      </w:pPr>
    </w:p>
    <w:p w:rsidR="00753592" w:rsidRDefault="00753592" w:rsidP="00753592">
      <w:pPr>
        <w:widowControl w:val="0"/>
        <w:autoSpaceDE w:val="0"/>
        <w:autoSpaceDN w:val="0"/>
        <w:adjustRightInd w:val="0"/>
      </w:pPr>
      <w:r>
        <w:t xml:space="preserve">Restraining orders, injunctions, or other court orders having the effect of suspending the operation of tariff provisions shall be reflected in tariffs in the same manner as suspension decisions. </w:t>
      </w:r>
    </w:p>
    <w:sectPr w:rsidR="00753592" w:rsidSect="00753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592"/>
    <w:rsid w:val="004E620A"/>
    <w:rsid w:val="005E2799"/>
    <w:rsid w:val="00753592"/>
    <w:rsid w:val="009E0344"/>
    <w:rsid w:val="00C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