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28F" w:rsidRDefault="0095628F" w:rsidP="009562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628F" w:rsidRDefault="0095628F" w:rsidP="009562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1225.1270  Reference to Commission Suspension Decisions</w:t>
      </w:r>
      <w:r>
        <w:t xml:space="preserve"> </w:t>
      </w:r>
    </w:p>
    <w:p w:rsidR="0095628F" w:rsidRDefault="0095628F" w:rsidP="0095628F">
      <w:pPr>
        <w:widowControl w:val="0"/>
        <w:autoSpaceDE w:val="0"/>
        <w:autoSpaceDN w:val="0"/>
        <w:adjustRightInd w:val="0"/>
      </w:pPr>
    </w:p>
    <w:p w:rsidR="0095628F" w:rsidRDefault="0095628F" w:rsidP="0095628F">
      <w:pPr>
        <w:widowControl w:val="0"/>
        <w:autoSpaceDE w:val="0"/>
        <w:autoSpaceDN w:val="0"/>
        <w:adjustRightInd w:val="0"/>
      </w:pPr>
      <w:r>
        <w:t xml:space="preserve">Publications issued under authority of this Subpart shall refer to this Subpart and to the investigation and suspension docket number. </w:t>
      </w:r>
    </w:p>
    <w:sectPr w:rsidR="0095628F" w:rsidSect="009562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628F"/>
    <w:rsid w:val="004E620A"/>
    <w:rsid w:val="0052781F"/>
    <w:rsid w:val="007F36B3"/>
    <w:rsid w:val="008B1449"/>
    <w:rsid w:val="0095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