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689" w:rsidRDefault="00DB6689" w:rsidP="00DB6689">
      <w:pPr>
        <w:widowControl w:val="0"/>
        <w:autoSpaceDE w:val="0"/>
        <w:autoSpaceDN w:val="0"/>
        <w:adjustRightInd w:val="0"/>
      </w:pPr>
      <w:bookmarkStart w:id="0" w:name="_GoBack"/>
      <w:bookmarkEnd w:id="0"/>
    </w:p>
    <w:p w:rsidR="00DB6689" w:rsidRDefault="00DB6689" w:rsidP="00DB6689">
      <w:pPr>
        <w:widowControl w:val="0"/>
        <w:autoSpaceDE w:val="0"/>
        <w:autoSpaceDN w:val="0"/>
        <w:adjustRightInd w:val="0"/>
      </w:pPr>
      <w:r>
        <w:rPr>
          <w:b/>
          <w:bCs/>
        </w:rPr>
        <w:t>Section 1225.1240  Reissuing Suspended Matter After Notice</w:t>
      </w:r>
      <w:r>
        <w:t xml:space="preserve"> </w:t>
      </w:r>
    </w:p>
    <w:p w:rsidR="00DB6689" w:rsidRDefault="00DB6689" w:rsidP="00DB6689">
      <w:pPr>
        <w:widowControl w:val="0"/>
        <w:autoSpaceDE w:val="0"/>
        <w:autoSpaceDN w:val="0"/>
        <w:adjustRightInd w:val="0"/>
      </w:pPr>
    </w:p>
    <w:p w:rsidR="00DB6689" w:rsidRDefault="00DB6689" w:rsidP="00DB6689">
      <w:pPr>
        <w:widowControl w:val="0"/>
        <w:autoSpaceDE w:val="0"/>
        <w:autoSpaceDN w:val="0"/>
        <w:adjustRightInd w:val="0"/>
        <w:ind w:left="1440" w:hanging="720"/>
      </w:pPr>
      <w:r>
        <w:t>a)</w:t>
      </w:r>
      <w:r>
        <w:tab/>
        <w:t xml:space="preserve">If a suspension notice has been filed, the matter under suspension and the matter held in force by reason of the suspension may be reissued (without change) in the regular manner provided the explanatory notice is brought forward from the suspension supplement. </w:t>
      </w:r>
    </w:p>
    <w:p w:rsidR="009F19A4" w:rsidRDefault="009F19A4" w:rsidP="00DB6689">
      <w:pPr>
        <w:widowControl w:val="0"/>
        <w:autoSpaceDE w:val="0"/>
        <w:autoSpaceDN w:val="0"/>
        <w:adjustRightInd w:val="0"/>
        <w:ind w:left="1440" w:hanging="720"/>
      </w:pPr>
    </w:p>
    <w:p w:rsidR="00DB6689" w:rsidRDefault="00DB6689" w:rsidP="00DB6689">
      <w:pPr>
        <w:widowControl w:val="0"/>
        <w:autoSpaceDE w:val="0"/>
        <w:autoSpaceDN w:val="0"/>
        <w:adjustRightInd w:val="0"/>
        <w:ind w:left="1440" w:hanging="720"/>
      </w:pPr>
      <w:r>
        <w:t>b)</w:t>
      </w:r>
      <w:r>
        <w:tab/>
        <w:t xml:space="preserve">If suspended matter or matter held in force is reissued, the publication shall be made in a manner that insures that if the suspension or postponement period ends, the matter held in force is canceled or superseded by the effectiveness of the suspended matter. </w:t>
      </w:r>
    </w:p>
    <w:p w:rsidR="009F19A4" w:rsidRDefault="009F19A4" w:rsidP="00DB6689">
      <w:pPr>
        <w:widowControl w:val="0"/>
        <w:autoSpaceDE w:val="0"/>
        <w:autoSpaceDN w:val="0"/>
        <w:adjustRightInd w:val="0"/>
        <w:ind w:left="1440" w:hanging="720"/>
      </w:pPr>
    </w:p>
    <w:p w:rsidR="00DB6689" w:rsidRDefault="00DB6689" w:rsidP="00DB6689">
      <w:pPr>
        <w:widowControl w:val="0"/>
        <w:autoSpaceDE w:val="0"/>
        <w:autoSpaceDN w:val="0"/>
        <w:adjustRightInd w:val="0"/>
        <w:ind w:left="1440" w:hanging="720"/>
      </w:pPr>
      <w:r>
        <w:t>c)</w:t>
      </w:r>
      <w:r>
        <w:tab/>
        <w:t xml:space="preserve">Original tariffs or supplements containing reissued suspended matter shall identify the suspended matter. </w:t>
      </w:r>
    </w:p>
    <w:sectPr w:rsidR="00DB6689" w:rsidSect="00DB66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6689"/>
    <w:rsid w:val="000B0E74"/>
    <w:rsid w:val="004E620A"/>
    <w:rsid w:val="009F19A4"/>
    <w:rsid w:val="00AA2C3F"/>
    <w:rsid w:val="00D44A49"/>
    <w:rsid w:val="00DB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