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D4" w:rsidRDefault="00B05FD4" w:rsidP="00B05FD4">
      <w:pPr>
        <w:widowControl w:val="0"/>
        <w:autoSpaceDE w:val="0"/>
        <w:autoSpaceDN w:val="0"/>
        <w:adjustRightInd w:val="0"/>
      </w:pPr>
      <w:bookmarkStart w:id="0" w:name="_GoBack"/>
      <w:bookmarkEnd w:id="0"/>
    </w:p>
    <w:p w:rsidR="00B05FD4" w:rsidRDefault="00B05FD4" w:rsidP="00B05FD4">
      <w:pPr>
        <w:widowControl w:val="0"/>
        <w:autoSpaceDE w:val="0"/>
        <w:autoSpaceDN w:val="0"/>
        <w:adjustRightInd w:val="0"/>
      </w:pPr>
      <w:r>
        <w:rPr>
          <w:b/>
          <w:bCs/>
        </w:rPr>
        <w:t>Section 1225.1225  Extension of Suspension Period</w:t>
      </w:r>
      <w:r>
        <w:t xml:space="preserve"> </w:t>
      </w:r>
    </w:p>
    <w:p w:rsidR="00B05FD4" w:rsidRDefault="00B05FD4" w:rsidP="00B05FD4">
      <w:pPr>
        <w:widowControl w:val="0"/>
        <w:autoSpaceDE w:val="0"/>
        <w:autoSpaceDN w:val="0"/>
        <w:adjustRightInd w:val="0"/>
      </w:pPr>
    </w:p>
    <w:p w:rsidR="00B05FD4" w:rsidRDefault="00B05FD4" w:rsidP="00B05FD4">
      <w:pPr>
        <w:widowControl w:val="0"/>
        <w:autoSpaceDE w:val="0"/>
        <w:autoSpaceDN w:val="0"/>
        <w:adjustRightInd w:val="0"/>
      </w:pPr>
      <w:r>
        <w:t xml:space="preserve">If the Commission extends the suspension period, the suspension notice shall be republished, canceling the first notice, and the statements adapted to the new action taken, with reference to the facts of the first suspension as provided in Section 18c-3204(2) of the Law.  Subsequent handling of the matter shall proceed as prescribed for suspension matters in this Subpart. </w:t>
      </w:r>
    </w:p>
    <w:sectPr w:rsidR="00B05FD4" w:rsidSect="00B05F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FD4"/>
    <w:rsid w:val="001E5B0D"/>
    <w:rsid w:val="00394637"/>
    <w:rsid w:val="004E620A"/>
    <w:rsid w:val="005E286F"/>
    <w:rsid w:val="00B0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