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46" w:rsidRDefault="00584846" w:rsidP="00584846">
      <w:pPr>
        <w:widowControl w:val="0"/>
        <w:autoSpaceDE w:val="0"/>
        <w:autoSpaceDN w:val="0"/>
        <w:adjustRightInd w:val="0"/>
      </w:pPr>
      <w:bookmarkStart w:id="0" w:name="_GoBack"/>
      <w:bookmarkEnd w:id="0"/>
    </w:p>
    <w:p w:rsidR="00584846" w:rsidRDefault="00584846" w:rsidP="00584846">
      <w:pPr>
        <w:widowControl w:val="0"/>
        <w:autoSpaceDE w:val="0"/>
        <w:autoSpaceDN w:val="0"/>
        <w:adjustRightInd w:val="0"/>
      </w:pPr>
      <w:r>
        <w:rPr>
          <w:b/>
          <w:bCs/>
        </w:rPr>
        <w:t>Section 1225.1135  Effective Date of Adoption Publications</w:t>
      </w:r>
      <w:r>
        <w:t xml:space="preserve"> </w:t>
      </w:r>
    </w:p>
    <w:p w:rsidR="00584846" w:rsidRDefault="00584846" w:rsidP="00584846">
      <w:pPr>
        <w:widowControl w:val="0"/>
        <w:autoSpaceDE w:val="0"/>
        <w:autoSpaceDN w:val="0"/>
        <w:adjustRightInd w:val="0"/>
      </w:pPr>
    </w:p>
    <w:p w:rsidR="00584846" w:rsidRDefault="00584846" w:rsidP="00584846">
      <w:pPr>
        <w:widowControl w:val="0"/>
        <w:autoSpaceDE w:val="0"/>
        <w:autoSpaceDN w:val="0"/>
        <w:adjustRightInd w:val="0"/>
        <w:ind w:left="1440" w:hanging="720"/>
      </w:pPr>
      <w:r>
        <w:t>a)</w:t>
      </w:r>
      <w:r>
        <w:tab/>
        <w:t xml:space="preserve">The effective date of adoption publications is the date the adoption occurs.  Adoption publications shall be filed, if possible, prior to the effective date of the publication. </w:t>
      </w:r>
    </w:p>
    <w:p w:rsidR="008311E8" w:rsidRDefault="008311E8" w:rsidP="00584846">
      <w:pPr>
        <w:widowControl w:val="0"/>
        <w:autoSpaceDE w:val="0"/>
        <w:autoSpaceDN w:val="0"/>
        <w:adjustRightInd w:val="0"/>
        <w:ind w:left="1440" w:hanging="720"/>
      </w:pPr>
    </w:p>
    <w:p w:rsidR="00584846" w:rsidRDefault="00584846" w:rsidP="00584846">
      <w:pPr>
        <w:widowControl w:val="0"/>
        <w:autoSpaceDE w:val="0"/>
        <w:autoSpaceDN w:val="0"/>
        <w:adjustRightInd w:val="0"/>
        <w:ind w:left="1440" w:hanging="720"/>
      </w:pPr>
      <w:r>
        <w:t>b)</w:t>
      </w:r>
      <w:r>
        <w:tab/>
        <w:t xml:space="preserve">Each agent or carrier to whom the old carrier issued a concurrence or power of attorney being adopted shall be furnished a copy of the adoption publication. </w:t>
      </w:r>
    </w:p>
    <w:p w:rsidR="008311E8" w:rsidRDefault="008311E8" w:rsidP="00584846">
      <w:pPr>
        <w:widowControl w:val="0"/>
        <w:autoSpaceDE w:val="0"/>
        <w:autoSpaceDN w:val="0"/>
        <w:adjustRightInd w:val="0"/>
        <w:ind w:left="1440" w:hanging="720"/>
      </w:pPr>
    </w:p>
    <w:p w:rsidR="00584846" w:rsidRDefault="00584846" w:rsidP="00584846">
      <w:pPr>
        <w:widowControl w:val="0"/>
        <w:autoSpaceDE w:val="0"/>
        <w:autoSpaceDN w:val="0"/>
        <w:adjustRightInd w:val="0"/>
        <w:ind w:left="1440" w:hanging="720"/>
      </w:pPr>
      <w:r>
        <w:t>c)</w:t>
      </w:r>
      <w:r>
        <w:tab/>
        <w:t xml:space="preserve">If the transfer of operating authority to the new carrier requires approval by the Commission, the effective date of the publication may not be prior to the effective date of the approval. </w:t>
      </w:r>
    </w:p>
    <w:sectPr w:rsidR="00584846" w:rsidSect="00584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4846"/>
    <w:rsid w:val="00237FAA"/>
    <w:rsid w:val="004E620A"/>
    <w:rsid w:val="00584846"/>
    <w:rsid w:val="008311E8"/>
    <w:rsid w:val="00864702"/>
    <w:rsid w:val="00E8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