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03" w:rsidRDefault="00736003" w:rsidP="007360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003" w:rsidRDefault="00736003" w:rsidP="007360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1225.910  Reference Marks</w:t>
      </w:r>
      <w:r>
        <w:t xml:space="preserve"> </w:t>
      </w:r>
    </w:p>
    <w:p w:rsidR="00736003" w:rsidRDefault="00736003" w:rsidP="00736003">
      <w:pPr>
        <w:widowControl w:val="0"/>
        <w:autoSpaceDE w:val="0"/>
        <w:autoSpaceDN w:val="0"/>
        <w:adjustRightInd w:val="0"/>
      </w:pPr>
    </w:p>
    <w:p w:rsidR="00736003" w:rsidRDefault="00736003" w:rsidP="00736003">
      <w:pPr>
        <w:widowControl w:val="0"/>
        <w:autoSpaceDE w:val="0"/>
        <w:autoSpaceDN w:val="0"/>
        <w:adjustRightInd w:val="0"/>
      </w:pPr>
      <w:r>
        <w:t xml:space="preserve">Reference may be made to an item or Section in the original tariff containing the explanations.  See Subpart I governing partial amendment of reference marks. </w:t>
      </w:r>
    </w:p>
    <w:sectPr w:rsidR="00736003" w:rsidSect="007360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003"/>
    <w:rsid w:val="00130FF6"/>
    <w:rsid w:val="003443C8"/>
    <w:rsid w:val="004E620A"/>
    <w:rsid w:val="00736003"/>
    <w:rsid w:val="00E8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