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B1" w:rsidRDefault="003022B1" w:rsidP="00302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2B1" w:rsidRDefault="003022B1" w:rsidP="00302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1225.700  Sectional Tariffs</w:t>
      </w:r>
      <w:r>
        <w:t xml:space="preserve"> </w:t>
      </w:r>
    </w:p>
    <w:p w:rsidR="003022B1" w:rsidRDefault="003022B1" w:rsidP="003022B1">
      <w:pPr>
        <w:widowControl w:val="0"/>
        <w:autoSpaceDE w:val="0"/>
        <w:autoSpaceDN w:val="0"/>
        <w:adjustRightInd w:val="0"/>
      </w:pPr>
    </w:p>
    <w:p w:rsidR="003022B1" w:rsidRDefault="003022B1" w:rsidP="003022B1">
      <w:pPr>
        <w:widowControl w:val="0"/>
        <w:autoSpaceDE w:val="0"/>
        <w:autoSpaceDN w:val="0"/>
        <w:adjustRightInd w:val="0"/>
      </w:pPr>
      <w:r>
        <w:t xml:space="preserve">Tariffs may be arranged in "Sections" to separate different kinds of rates or provisions, provided the Sections are consecutively numbered or lettered and differentiated among Sections. </w:t>
      </w:r>
    </w:p>
    <w:sectPr w:rsidR="003022B1" w:rsidSect="00302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2B1"/>
    <w:rsid w:val="003022B1"/>
    <w:rsid w:val="004E620A"/>
    <w:rsid w:val="00AB22F0"/>
    <w:rsid w:val="00BD41E0"/>
    <w:rsid w:val="00C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