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A" w:rsidRDefault="008A334A" w:rsidP="008A33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34A" w:rsidRDefault="008A334A" w:rsidP="008A33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1225.555  Reference Prohibition</w:t>
      </w:r>
      <w:r>
        <w:t xml:space="preserve"> </w:t>
      </w:r>
    </w:p>
    <w:p w:rsidR="008A334A" w:rsidRDefault="008A334A" w:rsidP="008A334A">
      <w:pPr>
        <w:widowControl w:val="0"/>
        <w:autoSpaceDE w:val="0"/>
        <w:autoSpaceDN w:val="0"/>
        <w:adjustRightInd w:val="0"/>
      </w:pPr>
    </w:p>
    <w:p w:rsidR="008A334A" w:rsidRDefault="008A334A" w:rsidP="008A334A">
      <w:pPr>
        <w:widowControl w:val="0"/>
        <w:autoSpaceDE w:val="0"/>
        <w:autoSpaceDN w:val="0"/>
        <w:adjustRightInd w:val="0"/>
      </w:pPr>
      <w:r>
        <w:t xml:space="preserve">A rate tariff may not refer to another rate tariff for classification ratings, exceptions to the classification, rules, or other governing provisions. </w:t>
      </w:r>
    </w:p>
    <w:sectPr w:rsidR="008A334A" w:rsidSect="008A3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34A"/>
    <w:rsid w:val="00365D54"/>
    <w:rsid w:val="004E620A"/>
    <w:rsid w:val="00836683"/>
    <w:rsid w:val="008A334A"/>
    <w:rsid w:val="009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