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F4" w:rsidRDefault="00C26FF4" w:rsidP="00C26F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6FF4" w:rsidRDefault="00C26FF4" w:rsidP="00C26FF4">
      <w:pPr>
        <w:widowControl w:val="0"/>
        <w:autoSpaceDE w:val="0"/>
        <w:autoSpaceDN w:val="0"/>
        <w:adjustRightInd w:val="0"/>
        <w:jc w:val="center"/>
      </w:pPr>
      <w:r>
        <w:t>SUBPART B:  POWERS OF ATTORNEY, CONCURRENCES, TRANSFER OF AGENT</w:t>
      </w:r>
    </w:p>
    <w:sectPr w:rsidR="00C26FF4" w:rsidSect="00C26F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FF4"/>
    <w:rsid w:val="00275F79"/>
    <w:rsid w:val="004E620A"/>
    <w:rsid w:val="00AF28E1"/>
    <w:rsid w:val="00C26FF4"/>
    <w:rsid w:val="00C8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POWERS OF ATTORNEY, CONCURRENCES, TRANSFER OF AGENT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POWERS OF ATTORNEY, CONCURRENCES, TRANSFER OF AGENT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