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C3" w:rsidRDefault="00F015C3" w:rsidP="00F015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15C3" w:rsidRDefault="00F015C3" w:rsidP="00F015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1225.35  Tariff Publications Not Consecutively Numbered or Lettered</w:t>
      </w:r>
      <w:r>
        <w:t xml:space="preserve"> </w:t>
      </w:r>
    </w:p>
    <w:p w:rsidR="00F015C3" w:rsidRDefault="00F015C3" w:rsidP="00F015C3">
      <w:pPr>
        <w:widowControl w:val="0"/>
        <w:autoSpaceDE w:val="0"/>
        <w:autoSpaceDN w:val="0"/>
        <w:adjustRightInd w:val="0"/>
      </w:pPr>
    </w:p>
    <w:p w:rsidR="00F015C3" w:rsidRDefault="00F015C3" w:rsidP="00F015C3">
      <w:pPr>
        <w:widowControl w:val="0"/>
        <w:autoSpaceDE w:val="0"/>
        <w:autoSpaceDN w:val="0"/>
        <w:adjustRightInd w:val="0"/>
      </w:pPr>
      <w:r>
        <w:t xml:space="preserve">A tariff publication submitted for filing, which is not in sequence, shall be accompanied by an explanation. </w:t>
      </w:r>
    </w:p>
    <w:sectPr w:rsidR="00F015C3" w:rsidSect="00F015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5C3"/>
    <w:rsid w:val="00080F37"/>
    <w:rsid w:val="004E620A"/>
    <w:rsid w:val="006A3604"/>
    <w:rsid w:val="00F015C3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