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BFB" w:rsidRDefault="000B5BFB" w:rsidP="000B5B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5BFB" w:rsidRDefault="000B5BFB" w:rsidP="000B5B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1207.30  Application to Rail Carriers</w:t>
      </w:r>
      <w:r>
        <w:t xml:space="preserve"> </w:t>
      </w:r>
    </w:p>
    <w:p w:rsidR="000B5BFB" w:rsidRDefault="000B5BFB" w:rsidP="000B5BFB">
      <w:pPr>
        <w:widowControl w:val="0"/>
        <w:autoSpaceDE w:val="0"/>
        <w:autoSpaceDN w:val="0"/>
        <w:adjustRightInd w:val="0"/>
      </w:pPr>
    </w:p>
    <w:p w:rsidR="000B5BFB" w:rsidRDefault="000B5BFB" w:rsidP="000B5BFB">
      <w:pPr>
        <w:widowControl w:val="0"/>
        <w:autoSpaceDE w:val="0"/>
        <w:autoSpaceDN w:val="0"/>
        <w:adjustRightInd w:val="0"/>
      </w:pPr>
      <w:r>
        <w:t xml:space="preserve">A rail carrier which has registered with the Commission pursuant to 92 Ill. Adm. Code 1502 need not separately designate an agent for service of process. </w:t>
      </w:r>
    </w:p>
    <w:sectPr w:rsidR="000B5BFB" w:rsidSect="000B5B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5BFB"/>
    <w:rsid w:val="000B5BFB"/>
    <w:rsid w:val="00252844"/>
    <w:rsid w:val="004E620A"/>
    <w:rsid w:val="005615FB"/>
    <w:rsid w:val="006D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1207</vt:lpstr>
    </vt:vector>
  </TitlesOfParts>
  <Company>State of Illinois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1207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