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EF" w:rsidRDefault="005307EF" w:rsidP="005307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07EF" w:rsidRDefault="005307EF" w:rsidP="005307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1207.20  Contents of Designation</w:t>
      </w:r>
      <w:r>
        <w:t xml:space="preserve"> </w:t>
      </w:r>
    </w:p>
    <w:p w:rsidR="005307EF" w:rsidRDefault="005307EF" w:rsidP="005307EF">
      <w:pPr>
        <w:widowControl w:val="0"/>
        <w:autoSpaceDE w:val="0"/>
        <w:autoSpaceDN w:val="0"/>
        <w:adjustRightInd w:val="0"/>
      </w:pPr>
    </w:p>
    <w:p w:rsidR="005307EF" w:rsidRDefault="005307EF" w:rsidP="005307EF">
      <w:pPr>
        <w:widowControl w:val="0"/>
        <w:autoSpaceDE w:val="0"/>
        <w:autoSpaceDN w:val="0"/>
        <w:adjustRightInd w:val="0"/>
      </w:pPr>
      <w:r>
        <w:t xml:space="preserve">A completed designation of Agent for Service of Process form or letter of designation must set forth: </w:t>
      </w:r>
    </w:p>
    <w:p w:rsidR="008A3EE2" w:rsidRDefault="008A3EE2" w:rsidP="005307EF">
      <w:pPr>
        <w:widowControl w:val="0"/>
        <w:autoSpaceDE w:val="0"/>
        <w:autoSpaceDN w:val="0"/>
        <w:adjustRightInd w:val="0"/>
      </w:pPr>
    </w:p>
    <w:p w:rsidR="005307EF" w:rsidRDefault="005307EF" w:rsidP="005307E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full, legal name of the person making the designation; </w:t>
      </w:r>
    </w:p>
    <w:p w:rsidR="008A3EE2" w:rsidRDefault="008A3EE2" w:rsidP="005307EF">
      <w:pPr>
        <w:widowControl w:val="0"/>
        <w:autoSpaceDE w:val="0"/>
        <w:autoSpaceDN w:val="0"/>
        <w:adjustRightInd w:val="0"/>
        <w:ind w:left="1440" w:hanging="720"/>
      </w:pPr>
    </w:p>
    <w:p w:rsidR="005307EF" w:rsidRDefault="005307EF" w:rsidP="005307E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mailing address and telephone number of such person; </w:t>
      </w:r>
    </w:p>
    <w:p w:rsidR="008A3EE2" w:rsidRDefault="008A3EE2" w:rsidP="005307EF">
      <w:pPr>
        <w:widowControl w:val="0"/>
        <w:autoSpaceDE w:val="0"/>
        <w:autoSpaceDN w:val="0"/>
        <w:adjustRightInd w:val="0"/>
        <w:ind w:left="1440" w:hanging="720"/>
      </w:pPr>
    </w:p>
    <w:p w:rsidR="005307EF" w:rsidRDefault="005307EF" w:rsidP="005307E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name of the chief executive officer (if applicable); </w:t>
      </w:r>
    </w:p>
    <w:p w:rsidR="008A3EE2" w:rsidRDefault="008A3EE2" w:rsidP="005307EF">
      <w:pPr>
        <w:widowControl w:val="0"/>
        <w:autoSpaceDE w:val="0"/>
        <w:autoSpaceDN w:val="0"/>
        <w:adjustRightInd w:val="0"/>
        <w:ind w:left="1440" w:hanging="720"/>
      </w:pPr>
    </w:p>
    <w:p w:rsidR="005307EF" w:rsidRDefault="005307EF" w:rsidP="005307E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name and address in Illinois of the person's agent for service of process; </w:t>
      </w:r>
    </w:p>
    <w:p w:rsidR="008A3EE2" w:rsidRDefault="008A3EE2" w:rsidP="005307EF">
      <w:pPr>
        <w:widowControl w:val="0"/>
        <w:autoSpaceDE w:val="0"/>
        <w:autoSpaceDN w:val="0"/>
        <w:adjustRightInd w:val="0"/>
        <w:ind w:left="1440" w:hanging="720"/>
      </w:pPr>
    </w:p>
    <w:p w:rsidR="005307EF" w:rsidRDefault="005307EF" w:rsidP="005307E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Identification of the person as either: </w:t>
      </w:r>
    </w:p>
    <w:p w:rsidR="008A3EE2" w:rsidRDefault="008A3EE2" w:rsidP="005307EF">
      <w:pPr>
        <w:widowControl w:val="0"/>
        <w:autoSpaceDE w:val="0"/>
        <w:autoSpaceDN w:val="0"/>
        <w:adjustRightInd w:val="0"/>
        <w:ind w:left="2160" w:hanging="720"/>
      </w:pPr>
    </w:p>
    <w:p w:rsidR="005307EF" w:rsidRDefault="005307EF" w:rsidP="005307E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motor carrier of property licensed by the Commission; </w:t>
      </w:r>
    </w:p>
    <w:p w:rsidR="008A3EE2" w:rsidRDefault="008A3EE2" w:rsidP="005307EF">
      <w:pPr>
        <w:widowControl w:val="0"/>
        <w:autoSpaceDE w:val="0"/>
        <w:autoSpaceDN w:val="0"/>
        <w:adjustRightInd w:val="0"/>
        <w:ind w:left="2160" w:hanging="720"/>
      </w:pPr>
    </w:p>
    <w:p w:rsidR="005307EF" w:rsidRDefault="005307EF" w:rsidP="005307E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motor carrier of passengers licensed by the Commission; </w:t>
      </w:r>
    </w:p>
    <w:p w:rsidR="008A3EE2" w:rsidRDefault="008A3EE2" w:rsidP="005307EF">
      <w:pPr>
        <w:widowControl w:val="0"/>
        <w:autoSpaceDE w:val="0"/>
        <w:autoSpaceDN w:val="0"/>
        <w:adjustRightInd w:val="0"/>
        <w:ind w:left="2160" w:hanging="720"/>
      </w:pPr>
    </w:p>
    <w:p w:rsidR="005307EF" w:rsidRDefault="005307EF" w:rsidP="005307E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rail carrier registered with the Commission; </w:t>
      </w:r>
    </w:p>
    <w:p w:rsidR="008A3EE2" w:rsidRDefault="008A3EE2" w:rsidP="005307EF">
      <w:pPr>
        <w:widowControl w:val="0"/>
        <w:autoSpaceDE w:val="0"/>
        <w:autoSpaceDN w:val="0"/>
        <w:adjustRightInd w:val="0"/>
        <w:ind w:left="2160" w:hanging="720"/>
      </w:pPr>
    </w:p>
    <w:p w:rsidR="005307EF" w:rsidRDefault="005307EF" w:rsidP="005307E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common carrier by pipeline registered with the Commission; </w:t>
      </w:r>
    </w:p>
    <w:p w:rsidR="008A3EE2" w:rsidRDefault="008A3EE2" w:rsidP="005307EF">
      <w:pPr>
        <w:widowControl w:val="0"/>
        <w:autoSpaceDE w:val="0"/>
        <w:autoSpaceDN w:val="0"/>
        <w:adjustRightInd w:val="0"/>
        <w:ind w:left="2160" w:hanging="720"/>
      </w:pPr>
    </w:p>
    <w:p w:rsidR="005307EF" w:rsidRDefault="005307EF" w:rsidP="005307E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broker licensed by the Commission; or </w:t>
      </w:r>
    </w:p>
    <w:p w:rsidR="008A3EE2" w:rsidRDefault="008A3EE2" w:rsidP="005307EF">
      <w:pPr>
        <w:widowControl w:val="0"/>
        <w:autoSpaceDE w:val="0"/>
        <w:autoSpaceDN w:val="0"/>
        <w:adjustRightInd w:val="0"/>
        <w:ind w:left="2160" w:hanging="720"/>
      </w:pPr>
    </w:p>
    <w:p w:rsidR="005307EF" w:rsidRDefault="005307EF" w:rsidP="005307E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tariff bureau approved by the Commission; and </w:t>
      </w:r>
    </w:p>
    <w:p w:rsidR="008A3EE2" w:rsidRDefault="008A3EE2" w:rsidP="005307EF">
      <w:pPr>
        <w:widowControl w:val="0"/>
        <w:autoSpaceDE w:val="0"/>
        <w:autoSpaceDN w:val="0"/>
        <w:adjustRightInd w:val="0"/>
        <w:ind w:left="1440" w:hanging="720"/>
      </w:pPr>
    </w:p>
    <w:p w:rsidR="005307EF" w:rsidRDefault="005307EF" w:rsidP="005307E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Any license or registration number assigned by the Commission to the person. </w:t>
      </w:r>
    </w:p>
    <w:p w:rsidR="005307EF" w:rsidRDefault="005307EF" w:rsidP="005307EF">
      <w:pPr>
        <w:widowControl w:val="0"/>
        <w:autoSpaceDE w:val="0"/>
        <w:autoSpaceDN w:val="0"/>
        <w:adjustRightInd w:val="0"/>
        <w:ind w:left="1440" w:hanging="720"/>
      </w:pPr>
    </w:p>
    <w:p w:rsidR="005307EF" w:rsidRDefault="005307EF" w:rsidP="005307E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14 Ill. Reg. 3033, effective February 15, 1990) </w:t>
      </w:r>
    </w:p>
    <w:sectPr w:rsidR="005307EF" w:rsidSect="005307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07EF"/>
    <w:rsid w:val="000F401C"/>
    <w:rsid w:val="001D4C4F"/>
    <w:rsid w:val="004E620A"/>
    <w:rsid w:val="005307EF"/>
    <w:rsid w:val="00842905"/>
    <w:rsid w:val="008A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1207</vt:lpstr>
    </vt:vector>
  </TitlesOfParts>
  <Company>State of Illinois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1207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