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B0" w:rsidRDefault="00C76FB0" w:rsidP="00C76F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FB0" w:rsidRDefault="00C76FB0" w:rsidP="00C76F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1070.60  Release from Liability</w:t>
      </w:r>
      <w:r>
        <w:t xml:space="preserve"> </w:t>
      </w:r>
    </w:p>
    <w:p w:rsidR="00C76FB0" w:rsidRDefault="00C76FB0" w:rsidP="00C76FB0">
      <w:pPr>
        <w:widowControl w:val="0"/>
        <w:autoSpaceDE w:val="0"/>
        <w:autoSpaceDN w:val="0"/>
        <w:adjustRightInd w:val="0"/>
      </w:pPr>
    </w:p>
    <w:p w:rsidR="00C76FB0" w:rsidRDefault="00C76FB0" w:rsidP="00527389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For purposes of this Section, the following definitions shall apply: </w:t>
      </w:r>
    </w:p>
    <w:p w:rsidR="00527389" w:rsidRDefault="00527389" w:rsidP="00C52D45">
      <w:pPr>
        <w:widowControl w:val="0"/>
        <w:autoSpaceDE w:val="0"/>
        <w:autoSpaceDN w:val="0"/>
        <w:adjustRightInd w:val="0"/>
        <w:ind w:left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"Covenant Not to Sue" </w:t>
      </w:r>
      <w:r w:rsidR="00527389">
        <w:t>−</w:t>
      </w:r>
      <w:r>
        <w:t xml:space="preserve"> a common law action by one who had a right of action against another person whereby he/she agrees not to enforce the right of action. </w:t>
      </w:r>
    </w:p>
    <w:p w:rsidR="00527389" w:rsidRDefault="00527389" w:rsidP="00C76FB0">
      <w:pPr>
        <w:widowControl w:val="0"/>
        <w:autoSpaceDE w:val="0"/>
        <w:autoSpaceDN w:val="0"/>
        <w:adjustRightInd w:val="0"/>
        <w:ind w:left="216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"Department" </w:t>
      </w:r>
      <w:r w:rsidR="00527389">
        <w:t>−</w:t>
      </w:r>
      <w:r>
        <w:t xml:space="preserve"> Department of Driver Services within the Office of the Secretary of State. </w:t>
      </w:r>
    </w:p>
    <w:p w:rsidR="00527389" w:rsidRDefault="00527389" w:rsidP="00C76FB0">
      <w:pPr>
        <w:widowControl w:val="0"/>
        <w:autoSpaceDE w:val="0"/>
        <w:autoSpaceDN w:val="0"/>
        <w:adjustRightInd w:val="0"/>
        <w:ind w:left="216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"Release" </w:t>
      </w:r>
      <w:r w:rsidR="00527389">
        <w:t>−</w:t>
      </w:r>
      <w:r>
        <w:t xml:space="preserve"> legal document which represents the relinquishment or the giving up of a right or claim by a person to the person against whom it might have been demanded or enforced. </w:t>
      </w:r>
    </w:p>
    <w:p w:rsidR="00527389" w:rsidRDefault="00527389" w:rsidP="00C76FB0">
      <w:pPr>
        <w:widowControl w:val="0"/>
        <w:autoSpaceDE w:val="0"/>
        <w:autoSpaceDN w:val="0"/>
        <w:adjustRightInd w:val="0"/>
        <w:ind w:left="216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shall be released from the requirement for the deposit of security required by Section 7-201 of the Illinois Safety Responsibility Law [625 ILCS 5/7-201] if there is satisfactory evidence filed with the Department that the person has been released from liability.  Satisfactory evidence shall include the following: </w:t>
      </w:r>
    </w:p>
    <w:p w:rsidR="00C52D45" w:rsidRDefault="00C52D45" w:rsidP="00C76FB0">
      <w:pPr>
        <w:widowControl w:val="0"/>
        <w:autoSpaceDE w:val="0"/>
        <w:autoSpaceDN w:val="0"/>
        <w:adjustRightInd w:val="0"/>
        <w:ind w:left="216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notarized release signed by the interested party or authorized representative. </w:t>
      </w:r>
    </w:p>
    <w:p w:rsidR="00C52D45" w:rsidRDefault="00C52D45" w:rsidP="00C76FB0">
      <w:pPr>
        <w:widowControl w:val="0"/>
        <w:autoSpaceDE w:val="0"/>
        <w:autoSpaceDN w:val="0"/>
        <w:adjustRightInd w:val="0"/>
        <w:ind w:left="216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notarized release signed by the interested party's parent or legal guardian if the interested party is a minor. </w:t>
      </w:r>
    </w:p>
    <w:p w:rsidR="00C52D45" w:rsidRDefault="00C52D45" w:rsidP="00C76FB0">
      <w:pPr>
        <w:widowControl w:val="0"/>
        <w:autoSpaceDE w:val="0"/>
        <w:autoSpaceDN w:val="0"/>
        <w:adjustRightInd w:val="0"/>
        <w:ind w:left="216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notarized release signed by the administrator or executor of the interested party's estate if the interested party is deceased and a certified court order naming the person as administrator or executor of the estate or a notarized affidavit or </w:t>
      </w:r>
      <w:proofErr w:type="spellStart"/>
      <w:r>
        <w:t>heirship</w:t>
      </w:r>
      <w:proofErr w:type="spellEnd"/>
      <w:r>
        <w:t xml:space="preserve">. </w:t>
      </w:r>
    </w:p>
    <w:p w:rsidR="00C52D45" w:rsidRDefault="00C52D45" w:rsidP="00C76FB0">
      <w:pPr>
        <w:widowControl w:val="0"/>
        <w:autoSpaceDE w:val="0"/>
        <w:autoSpaceDN w:val="0"/>
        <w:adjustRightInd w:val="0"/>
        <w:ind w:left="216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notarized covenant not to sue signed by the interested party or his/her authorized representative. </w:t>
      </w:r>
    </w:p>
    <w:p w:rsidR="00C52D45" w:rsidRDefault="00C52D45" w:rsidP="00C76FB0">
      <w:pPr>
        <w:widowControl w:val="0"/>
        <w:autoSpaceDE w:val="0"/>
        <w:autoSpaceDN w:val="0"/>
        <w:adjustRightInd w:val="0"/>
        <w:ind w:left="144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person shall also be released from the requirements for the deposit of security required by Section 7-201 of the Illinois Safety Responsibility Law if there is satisfactory evidence filed with the Department that there has been a final adjudication of non-liability.  Satisfactory evidence shall include a certified court order stipulating that the person otherwise required to deposit security is not liable as a result of the accident. </w:t>
      </w:r>
    </w:p>
    <w:p w:rsidR="00C52D45" w:rsidRDefault="00C52D45" w:rsidP="00C76FB0">
      <w:pPr>
        <w:widowControl w:val="0"/>
        <w:autoSpaceDE w:val="0"/>
        <w:autoSpaceDN w:val="0"/>
        <w:adjustRightInd w:val="0"/>
        <w:ind w:left="144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shall also accept a certified copy of a satisfaction of judgment, a judgment note, or a court order dismissing the case because all matters have been settled to release a person of the requirement for the deposit of security required by Section 7-201 of the Illinois Safety Responsibility Law.  Evidence of settlement shall also be accepted by the Department in the form of a bill for repair marked paid or a cancelled check(s) indicating full payment. </w:t>
      </w:r>
    </w:p>
    <w:p w:rsidR="00C76FB0" w:rsidRDefault="00C76FB0" w:rsidP="00C76FB0">
      <w:pPr>
        <w:widowControl w:val="0"/>
        <w:autoSpaceDE w:val="0"/>
        <w:autoSpaceDN w:val="0"/>
        <w:adjustRightInd w:val="0"/>
        <w:ind w:left="1440" w:hanging="720"/>
      </w:pPr>
    </w:p>
    <w:p w:rsidR="00C76FB0" w:rsidRDefault="00C76FB0" w:rsidP="00C76F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10909, effective June 28, 1994) </w:t>
      </w:r>
    </w:p>
    <w:sectPr w:rsidR="00C76FB0" w:rsidSect="00C76F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2911"/>
    <w:multiLevelType w:val="hybridMultilevel"/>
    <w:tmpl w:val="F00EDAD8"/>
    <w:lvl w:ilvl="0" w:tplc="BC1AB81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FB0"/>
    <w:rsid w:val="00130964"/>
    <w:rsid w:val="003060EA"/>
    <w:rsid w:val="004E620A"/>
    <w:rsid w:val="00527389"/>
    <w:rsid w:val="00C05B5C"/>
    <w:rsid w:val="00C52D45"/>
    <w:rsid w:val="00C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