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B1" w:rsidRDefault="003C38B1" w:rsidP="003C38B1"/>
    <w:p w:rsidR="00AB1DCE" w:rsidRDefault="003C38B1" w:rsidP="00AB1DCE">
      <w:pPr>
        <w:rPr>
          <w:b/>
        </w:rPr>
      </w:pPr>
      <w:r w:rsidRPr="003C38B1">
        <w:rPr>
          <w:b/>
        </w:rPr>
        <w:t>Section 1020.15  Buy Here, Pay Here Dealers</w:t>
      </w:r>
    </w:p>
    <w:p w:rsidR="00AB1DCE" w:rsidRDefault="00AB1DCE" w:rsidP="00AB1DCE">
      <w:pPr>
        <w:rPr>
          <w:b/>
        </w:rPr>
      </w:pPr>
    </w:p>
    <w:p w:rsidR="003C38B1" w:rsidRPr="00AB1DCE" w:rsidRDefault="003C38B1" w:rsidP="00AB1DCE">
      <w:pPr>
        <w:ind w:left="1440" w:hanging="720"/>
        <w:rPr>
          <w:b/>
        </w:rPr>
      </w:pPr>
      <w:r w:rsidRPr="003C38B1">
        <w:t>a)</w:t>
      </w:r>
      <w:r>
        <w:tab/>
      </w:r>
      <w:r w:rsidRPr="003C38B1">
        <w:t xml:space="preserve">For the purposes of this Section, a Buy Here, Pay Here used vehicle dealer </w:t>
      </w:r>
      <w:r w:rsidR="00AB1DCE">
        <w:t xml:space="preserve">(BHPH) </w:t>
      </w:r>
      <w:r w:rsidRPr="003C38B1">
        <w:t xml:space="preserve">means </w:t>
      </w:r>
      <w:r w:rsidR="00A555D7" w:rsidRPr="00A555D7">
        <w:rPr>
          <w:i/>
        </w:rPr>
        <w:t xml:space="preserve">any entity that engages in the business of selling or leasing of vehicles and finances the sale or purchase price of the vehicle to a customer without the customer using a third-party lender </w:t>
      </w:r>
      <w:r w:rsidR="00A555D7" w:rsidRPr="00A555D7">
        <w:t>(IVC Sec. 5-102.8(a)). This is done by using</w:t>
      </w:r>
      <w:r w:rsidRPr="003C38B1">
        <w:t xml:space="preserve"> a financial institution in which the </w:t>
      </w:r>
      <w:r w:rsidR="00AB1DCE">
        <w:t xml:space="preserve">BHPH </w:t>
      </w:r>
      <w:r w:rsidRPr="003C38B1">
        <w:t>has an ownership stake.</w:t>
      </w:r>
      <w:r w:rsidR="00AB1DCE">
        <w:t xml:space="preserve">  By contrast, the </w:t>
      </w:r>
      <w:r w:rsidR="00240282">
        <w:t>t</w:t>
      </w:r>
      <w:r w:rsidR="00AB1DCE">
        <w:t>hird-party lenders used by non-BHPH dealers licensed under the IVC</w:t>
      </w:r>
      <w:r w:rsidR="00240282">
        <w:t xml:space="preserve"> are not legally or financially associated with the BHPH</w:t>
      </w:r>
      <w:r w:rsidR="00AB1DCE">
        <w:t>.</w:t>
      </w:r>
    </w:p>
    <w:p w:rsidR="003C38B1" w:rsidRPr="003C38B1" w:rsidRDefault="003C38B1" w:rsidP="003C38B1"/>
    <w:p w:rsidR="003C38B1" w:rsidRPr="003C38B1" w:rsidRDefault="003C38B1" w:rsidP="00AB1DCE">
      <w:pPr>
        <w:ind w:left="1440" w:hanging="720"/>
      </w:pPr>
      <w:r w:rsidRPr="003C38B1">
        <w:t>b)</w:t>
      </w:r>
      <w:r>
        <w:tab/>
      </w:r>
      <w:r w:rsidRPr="003C38B1">
        <w:t>A B</w:t>
      </w:r>
      <w:r w:rsidR="00696BA2">
        <w:t>HPH</w:t>
      </w:r>
      <w:r w:rsidRPr="003C38B1">
        <w:t xml:space="preserve"> shall only be required to acquire one license under </w:t>
      </w:r>
      <w:r w:rsidR="00696BA2">
        <w:t xml:space="preserve">IVC </w:t>
      </w:r>
      <w:r w:rsidRPr="003C38B1">
        <w:t>Section 5-102.8</w:t>
      </w:r>
      <w:r w:rsidR="00696BA2">
        <w:t>,</w:t>
      </w:r>
      <w:r w:rsidRPr="003C38B1">
        <w:t xml:space="preserve"> which would permit </w:t>
      </w:r>
      <w:r w:rsidR="00696BA2">
        <w:t xml:space="preserve">the BHPH </w:t>
      </w:r>
      <w:r w:rsidRPr="003C38B1">
        <w:t xml:space="preserve">to sell </w:t>
      </w:r>
      <w:r w:rsidR="00A555D7">
        <w:t xml:space="preserve">and/or lease </w:t>
      </w:r>
      <w:r w:rsidRPr="003C38B1">
        <w:t>5 or more used vehicles per year.</w:t>
      </w:r>
    </w:p>
    <w:p w:rsidR="003C38B1" w:rsidRPr="003C38B1" w:rsidRDefault="003C38B1" w:rsidP="003C38B1"/>
    <w:p w:rsidR="003C38B1" w:rsidRDefault="003C38B1" w:rsidP="00AB1DCE">
      <w:pPr>
        <w:ind w:left="1440" w:hanging="720"/>
        <w:rPr>
          <w:rFonts w:eastAsia="Calibri"/>
        </w:rPr>
      </w:pPr>
      <w:r w:rsidRPr="003C38B1">
        <w:t>c)</w:t>
      </w:r>
      <w:r>
        <w:tab/>
      </w:r>
      <w:r w:rsidRPr="003C38B1">
        <w:rPr>
          <w:rFonts w:eastAsia="Calibri"/>
        </w:rPr>
        <w:t xml:space="preserve">A </w:t>
      </w:r>
      <w:r w:rsidR="00696BA2">
        <w:rPr>
          <w:rFonts w:eastAsia="Calibri"/>
        </w:rPr>
        <w:t xml:space="preserve">BHPH </w:t>
      </w:r>
      <w:r w:rsidRPr="003C38B1">
        <w:rPr>
          <w:rFonts w:eastAsia="Calibri"/>
        </w:rPr>
        <w:t xml:space="preserve">may have a separate legal entity, in which the owner of the dealership has an interest, that provides financing solely for customers of the </w:t>
      </w:r>
      <w:r w:rsidR="00696BA2">
        <w:rPr>
          <w:rFonts w:eastAsia="Calibri"/>
        </w:rPr>
        <w:t>BHPH</w:t>
      </w:r>
      <w:r w:rsidRPr="003C38B1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Pr="003C38B1">
        <w:rPr>
          <w:rFonts w:eastAsia="Calibri"/>
        </w:rPr>
        <w:t>A B</w:t>
      </w:r>
      <w:r w:rsidR="00696BA2">
        <w:rPr>
          <w:rFonts w:eastAsia="Calibri"/>
        </w:rPr>
        <w:t>HPH</w:t>
      </w:r>
      <w:r w:rsidRPr="003C38B1">
        <w:rPr>
          <w:rFonts w:eastAsia="Calibri"/>
        </w:rPr>
        <w:t xml:space="preserve"> may sell a vehicle for cash or by other traditional financing methods</w:t>
      </w:r>
      <w:r w:rsidR="00DC3065">
        <w:rPr>
          <w:rFonts w:eastAsia="Calibri"/>
        </w:rPr>
        <w:t>.  However, t</w:t>
      </w:r>
      <w:r w:rsidRPr="003C38B1">
        <w:rPr>
          <w:rFonts w:eastAsia="Calibri"/>
        </w:rPr>
        <w:t xml:space="preserve">he promotion, advertisement, solicitation, and general engagement </w:t>
      </w:r>
      <w:r w:rsidR="00DC3065">
        <w:rPr>
          <w:rFonts w:eastAsia="Calibri"/>
        </w:rPr>
        <w:t>in</w:t>
      </w:r>
      <w:r w:rsidRPr="003C38B1">
        <w:rPr>
          <w:rFonts w:eastAsia="Calibri"/>
        </w:rPr>
        <w:t xml:space="preserve"> the sales transactions performed </w:t>
      </w:r>
      <w:r w:rsidR="00DC3065">
        <w:rPr>
          <w:rFonts w:eastAsia="Calibri"/>
        </w:rPr>
        <w:t xml:space="preserve">by </w:t>
      </w:r>
      <w:r w:rsidR="00364EE2">
        <w:rPr>
          <w:rFonts w:eastAsia="Calibri"/>
        </w:rPr>
        <w:t xml:space="preserve">the </w:t>
      </w:r>
      <w:r w:rsidR="00DC3065">
        <w:rPr>
          <w:rFonts w:eastAsia="Calibri"/>
        </w:rPr>
        <w:t xml:space="preserve">BHPH </w:t>
      </w:r>
      <w:r w:rsidRPr="003C38B1">
        <w:rPr>
          <w:rFonts w:eastAsia="Calibri"/>
        </w:rPr>
        <w:t>and its associated financing entity must reflect that the customer may purchase the vehicle on a payment plan basis</w:t>
      </w:r>
      <w:r w:rsidR="00DC3065">
        <w:rPr>
          <w:rFonts w:eastAsia="Calibri"/>
        </w:rPr>
        <w:t>,</w:t>
      </w:r>
      <w:r w:rsidRPr="003C38B1">
        <w:rPr>
          <w:rFonts w:eastAsia="Calibri"/>
        </w:rPr>
        <w:t xml:space="preserve"> within a specified period of time</w:t>
      </w:r>
      <w:r w:rsidR="00DC3065">
        <w:rPr>
          <w:rFonts w:eastAsia="Calibri"/>
        </w:rPr>
        <w:t>,</w:t>
      </w:r>
      <w:r w:rsidRPr="003C38B1">
        <w:rPr>
          <w:rFonts w:eastAsia="Calibri"/>
        </w:rPr>
        <w:t xml:space="preserve"> from the associated financing entity in which the</w:t>
      </w:r>
      <w:r w:rsidR="00DC3065">
        <w:rPr>
          <w:rFonts w:eastAsia="Calibri"/>
        </w:rPr>
        <w:t xml:space="preserve"> BHPH </w:t>
      </w:r>
      <w:r w:rsidRPr="003C38B1">
        <w:rPr>
          <w:rFonts w:eastAsia="Calibri"/>
        </w:rPr>
        <w:t>has a financial stake.</w:t>
      </w:r>
    </w:p>
    <w:p w:rsidR="003C38B1" w:rsidRPr="003C38B1" w:rsidRDefault="003C38B1" w:rsidP="003C38B1">
      <w:pPr>
        <w:rPr>
          <w:rFonts w:eastAsia="Calibri"/>
        </w:rPr>
      </w:pPr>
    </w:p>
    <w:p w:rsidR="003C38B1" w:rsidRPr="003C38B1" w:rsidRDefault="003C38B1" w:rsidP="00AB1DCE">
      <w:pPr>
        <w:ind w:left="1440" w:hanging="720"/>
      </w:pPr>
      <w:r w:rsidRPr="003C38B1">
        <w:t>d)</w:t>
      </w:r>
      <w:r>
        <w:tab/>
      </w:r>
      <w:r w:rsidRPr="003C38B1">
        <w:t xml:space="preserve">Each </w:t>
      </w:r>
      <w:r w:rsidR="00364EE2">
        <w:t>BHPH</w:t>
      </w:r>
      <w:r w:rsidRPr="003C38B1">
        <w:t xml:space="preserve"> is required to submit the appropriate certificate of title and registration fees and taxes to the Secretary of State (SOS) and the Department of Revenue, respectively, for each sales </w:t>
      </w:r>
      <w:r w:rsidR="00A555D7">
        <w:t xml:space="preserve">or lease </w:t>
      </w:r>
      <w:r w:rsidRPr="003C38B1">
        <w:t>transaction</w:t>
      </w:r>
      <w:r w:rsidR="00364EE2">
        <w:t>,</w:t>
      </w:r>
      <w:r w:rsidRPr="003C38B1">
        <w:t xml:space="preserve"> with the application for certificate of title and registration reflecting the date of purchase the customer agreed to the terms of the sale </w:t>
      </w:r>
      <w:r w:rsidR="00A555D7">
        <w:t xml:space="preserve">or lease </w:t>
      </w:r>
      <w:r w:rsidRPr="003C38B1">
        <w:t xml:space="preserve">and took possession of the vehicle, regardless of how the sale was financed or </w:t>
      </w:r>
      <w:r w:rsidR="00364EE2">
        <w:t xml:space="preserve">the </w:t>
      </w:r>
      <w:r w:rsidRPr="003C38B1">
        <w:t>vehicle was transferred to the customer.</w:t>
      </w:r>
    </w:p>
    <w:p w:rsidR="003C38B1" w:rsidRPr="003C38B1" w:rsidRDefault="003C38B1" w:rsidP="003C38B1"/>
    <w:p w:rsidR="000B74F8" w:rsidRDefault="003C38B1" w:rsidP="00AB1DCE">
      <w:pPr>
        <w:ind w:left="1440" w:hanging="720"/>
      </w:pPr>
      <w:r w:rsidRPr="003C38B1">
        <w:t>e)</w:t>
      </w:r>
      <w:r>
        <w:tab/>
      </w:r>
      <w:r w:rsidRPr="003C38B1">
        <w:t xml:space="preserve">Beginning January 1, 2020, all </w:t>
      </w:r>
      <w:r w:rsidR="00364EE2">
        <w:t>BHPH</w:t>
      </w:r>
      <w:r w:rsidRPr="003C38B1">
        <w:t xml:space="preserve"> must electronically submit titling and registration applications to S</w:t>
      </w:r>
      <w:r w:rsidR="00364EE2">
        <w:t>OS</w:t>
      </w:r>
      <w:r w:rsidRPr="003C38B1">
        <w:t>, either through an ERT program or online through the S</w:t>
      </w:r>
      <w:r w:rsidR="00364EE2">
        <w:t>OS</w:t>
      </w:r>
      <w:r w:rsidR="000B74F8">
        <w:t xml:space="preserve"> website:  c</w:t>
      </w:r>
      <w:r w:rsidR="00364EE2">
        <w:t>yberdriveillinois.com/departments/vehicles/title_</w:t>
      </w:r>
    </w:p>
    <w:p w:rsidR="000174EB" w:rsidRDefault="003C38B1" w:rsidP="000B74F8">
      <w:pPr>
        <w:ind w:left="1440"/>
      </w:pPr>
      <w:r w:rsidRPr="003C38B1">
        <w:t>and_registration/pert.html.</w:t>
      </w:r>
    </w:p>
    <w:p w:rsidR="001F54BF" w:rsidRDefault="001F54BF" w:rsidP="003C38B1">
      <w:pPr>
        <w:ind w:left="720" w:hanging="720"/>
      </w:pPr>
    </w:p>
    <w:p w:rsidR="001F54BF" w:rsidRPr="003C38B1" w:rsidRDefault="00436AA9" w:rsidP="000B74F8">
      <w:pPr>
        <w:ind w:left="720"/>
      </w:pPr>
      <w:r>
        <w:t xml:space="preserve">(Source:  Added at 44 Ill. Reg. </w:t>
      </w:r>
      <w:r w:rsidR="00C35513">
        <w:t>2037</w:t>
      </w:r>
      <w:r>
        <w:t xml:space="preserve">, effective </w:t>
      </w:r>
      <w:bookmarkStart w:id="0" w:name="_GoBack"/>
      <w:r w:rsidR="00C35513">
        <w:t>December 31, 2019</w:t>
      </w:r>
      <w:bookmarkEnd w:id="0"/>
      <w:r>
        <w:t>)</w:t>
      </w:r>
    </w:p>
    <w:sectPr w:rsidR="001F54BF" w:rsidRPr="003C38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EE3" w:rsidRDefault="003D7EE3">
      <w:r>
        <w:separator/>
      </w:r>
    </w:p>
  </w:endnote>
  <w:endnote w:type="continuationSeparator" w:id="0">
    <w:p w:rsidR="003D7EE3" w:rsidRDefault="003D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EE3" w:rsidRDefault="003D7EE3">
      <w:r>
        <w:separator/>
      </w:r>
    </w:p>
  </w:footnote>
  <w:footnote w:type="continuationSeparator" w:id="0">
    <w:p w:rsidR="003D7EE3" w:rsidRDefault="003D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4F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4B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28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EE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8B1"/>
    <w:rsid w:val="003D0D44"/>
    <w:rsid w:val="003D12E4"/>
    <w:rsid w:val="003D4D4A"/>
    <w:rsid w:val="003D7EE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AA9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4ABB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BA2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5D7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DC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51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06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151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346D9-4D15-4CD4-9B23-A29CA3C8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2019-12-12T23:21:00Z</dcterms:created>
  <dcterms:modified xsi:type="dcterms:W3CDTF">2020-01-22T15:48:00Z</dcterms:modified>
</cp:coreProperties>
</file>