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DB6" w:rsidRDefault="00164DB6" w:rsidP="00164DB6">
      <w:pPr>
        <w:widowControl w:val="0"/>
        <w:autoSpaceDE w:val="0"/>
        <w:autoSpaceDN w:val="0"/>
        <w:adjustRightInd w:val="0"/>
      </w:pPr>
      <w:bookmarkStart w:id="0" w:name="_GoBack"/>
      <w:bookmarkEnd w:id="0"/>
    </w:p>
    <w:p w:rsidR="00164DB6" w:rsidRDefault="00164DB6" w:rsidP="00164DB6">
      <w:pPr>
        <w:widowControl w:val="0"/>
        <w:autoSpaceDE w:val="0"/>
        <w:autoSpaceDN w:val="0"/>
        <w:adjustRightInd w:val="0"/>
      </w:pPr>
      <w:r>
        <w:rPr>
          <w:b/>
          <w:bCs/>
        </w:rPr>
        <w:t xml:space="preserve">Section 1010.410  Temporary Registration </w:t>
      </w:r>
      <w:r w:rsidR="000B182C">
        <w:rPr>
          <w:b/>
          <w:bCs/>
        </w:rPr>
        <w:t>–</w:t>
      </w:r>
      <w:r>
        <w:rPr>
          <w:b/>
          <w:bCs/>
        </w:rPr>
        <w:t xml:space="preserve"> Individual Transactions</w:t>
      </w:r>
      <w:r>
        <w:t xml:space="preserve"> </w:t>
      </w:r>
    </w:p>
    <w:p w:rsidR="00164DB6" w:rsidRDefault="00164DB6" w:rsidP="00164DB6">
      <w:pPr>
        <w:widowControl w:val="0"/>
        <w:autoSpaceDE w:val="0"/>
        <w:autoSpaceDN w:val="0"/>
        <w:adjustRightInd w:val="0"/>
      </w:pPr>
    </w:p>
    <w:p w:rsidR="00164DB6" w:rsidRDefault="00164DB6" w:rsidP="00164DB6">
      <w:pPr>
        <w:widowControl w:val="0"/>
        <w:autoSpaceDE w:val="0"/>
        <w:autoSpaceDN w:val="0"/>
        <w:adjustRightInd w:val="0"/>
        <w:ind w:left="1440" w:hanging="720"/>
      </w:pPr>
      <w:r>
        <w:t>a)</w:t>
      </w:r>
      <w:r>
        <w:tab/>
        <w:t xml:space="preserve">Documents required To Be Displayed </w:t>
      </w:r>
    </w:p>
    <w:p w:rsidR="00164DB6" w:rsidRDefault="00164DB6" w:rsidP="00164DB6">
      <w:pPr>
        <w:widowControl w:val="0"/>
        <w:autoSpaceDE w:val="0"/>
        <w:autoSpaceDN w:val="0"/>
        <w:adjustRightInd w:val="0"/>
        <w:ind w:left="1440" w:hanging="720"/>
      </w:pPr>
      <w:r>
        <w:tab/>
        <w:t xml:space="preserve">Any person who purchases a vehicle from another person who is not a vehicle dealer and who does not have the title and registration documents handled by a licensed remittance agent, may operate the vehicle temporarily pending receipt of the registration plates upon compliance with the following provisions: </w:t>
      </w:r>
    </w:p>
    <w:p w:rsidR="00402703" w:rsidRDefault="00402703" w:rsidP="00164DB6">
      <w:pPr>
        <w:widowControl w:val="0"/>
        <w:autoSpaceDE w:val="0"/>
        <w:autoSpaceDN w:val="0"/>
        <w:adjustRightInd w:val="0"/>
        <w:ind w:left="2160" w:hanging="720"/>
      </w:pPr>
    </w:p>
    <w:p w:rsidR="00164DB6" w:rsidRDefault="00164DB6" w:rsidP="00164DB6">
      <w:pPr>
        <w:widowControl w:val="0"/>
        <w:autoSpaceDE w:val="0"/>
        <w:autoSpaceDN w:val="0"/>
        <w:adjustRightInd w:val="0"/>
        <w:ind w:left="2160" w:hanging="720"/>
      </w:pPr>
      <w:r>
        <w:t>1)</w:t>
      </w:r>
      <w:r>
        <w:tab/>
        <w:t xml:space="preserve">The applicant must display on the inside right lower corner of the windshield of the vehicle a duplicate or a copy of the title and registration application. </w:t>
      </w:r>
    </w:p>
    <w:p w:rsidR="00402703" w:rsidRDefault="00402703" w:rsidP="00164DB6">
      <w:pPr>
        <w:widowControl w:val="0"/>
        <w:autoSpaceDE w:val="0"/>
        <w:autoSpaceDN w:val="0"/>
        <w:adjustRightInd w:val="0"/>
        <w:ind w:left="2160" w:hanging="720"/>
      </w:pPr>
    </w:p>
    <w:p w:rsidR="00164DB6" w:rsidRDefault="00164DB6" w:rsidP="00164DB6">
      <w:pPr>
        <w:widowControl w:val="0"/>
        <w:autoSpaceDE w:val="0"/>
        <w:autoSpaceDN w:val="0"/>
        <w:adjustRightInd w:val="0"/>
        <w:ind w:left="2160" w:hanging="720"/>
      </w:pPr>
      <w:r>
        <w:t>2)</w:t>
      </w:r>
      <w:r>
        <w:tab/>
        <w:t xml:space="preserve">The application shall be signed and verified by the applicant.  Verification for the purposes of this Rule means that above the signature of the applicant it states that the document is a duplicate or a copy of the title and registration application and that the original application and the proper fee was mailed to the Office of the Secretary of State on the date indicated. Notarization of the signature is not required. </w:t>
      </w:r>
    </w:p>
    <w:p w:rsidR="00402703" w:rsidRDefault="00402703" w:rsidP="00164DB6">
      <w:pPr>
        <w:widowControl w:val="0"/>
        <w:autoSpaceDE w:val="0"/>
        <w:autoSpaceDN w:val="0"/>
        <w:adjustRightInd w:val="0"/>
        <w:ind w:left="1440" w:hanging="720"/>
      </w:pPr>
    </w:p>
    <w:p w:rsidR="00164DB6" w:rsidRDefault="00164DB6" w:rsidP="00164DB6">
      <w:pPr>
        <w:widowControl w:val="0"/>
        <w:autoSpaceDE w:val="0"/>
        <w:autoSpaceDN w:val="0"/>
        <w:adjustRightInd w:val="0"/>
        <w:ind w:left="1440" w:hanging="720"/>
      </w:pPr>
      <w:r>
        <w:t>b)</w:t>
      </w:r>
      <w:r>
        <w:tab/>
        <w:t xml:space="preserve">General Provisions </w:t>
      </w:r>
    </w:p>
    <w:p w:rsidR="00402703" w:rsidRDefault="00402703" w:rsidP="00164DB6">
      <w:pPr>
        <w:widowControl w:val="0"/>
        <w:autoSpaceDE w:val="0"/>
        <w:autoSpaceDN w:val="0"/>
        <w:adjustRightInd w:val="0"/>
        <w:ind w:left="2160" w:hanging="720"/>
      </w:pPr>
    </w:p>
    <w:p w:rsidR="00164DB6" w:rsidRDefault="00164DB6" w:rsidP="00164DB6">
      <w:pPr>
        <w:widowControl w:val="0"/>
        <w:autoSpaceDE w:val="0"/>
        <w:autoSpaceDN w:val="0"/>
        <w:adjustRightInd w:val="0"/>
        <w:ind w:left="2160" w:hanging="720"/>
      </w:pPr>
      <w:r>
        <w:t>1)</w:t>
      </w:r>
      <w:r>
        <w:tab/>
        <w:t xml:space="preserve">Said document when displayed as provided herein shall be valid for a period of sixty days or until receipt of the registration plates, whichever period is shorter.  The provisions of this Rule are in addition to and in no way supersede provisions of Section 1010.420. </w:t>
      </w:r>
    </w:p>
    <w:p w:rsidR="00402703" w:rsidRDefault="00402703" w:rsidP="00164DB6">
      <w:pPr>
        <w:widowControl w:val="0"/>
        <w:autoSpaceDE w:val="0"/>
        <w:autoSpaceDN w:val="0"/>
        <w:adjustRightInd w:val="0"/>
        <w:ind w:left="2160" w:hanging="720"/>
      </w:pPr>
    </w:p>
    <w:p w:rsidR="00164DB6" w:rsidRDefault="00164DB6" w:rsidP="00164DB6">
      <w:pPr>
        <w:widowControl w:val="0"/>
        <w:autoSpaceDE w:val="0"/>
        <w:autoSpaceDN w:val="0"/>
        <w:adjustRightInd w:val="0"/>
        <w:ind w:left="2160" w:hanging="720"/>
      </w:pPr>
      <w:r>
        <w:t>2)</w:t>
      </w:r>
      <w:r>
        <w:tab/>
        <w:t xml:space="preserve">The provisions of this Rule are not applicable in any situation wherein the vehicle is purchased from a vehicle dealer, or if the vehicle is purchased from another person not a vehicle dealer, yet the application for title and registration is handled through or processed by any licensed remittance agent or currency exchange in the State of Illinois, if, in either situation, temporary registration permits are available. </w:t>
      </w:r>
    </w:p>
    <w:p w:rsidR="00164DB6" w:rsidRDefault="00164DB6" w:rsidP="00164DB6">
      <w:pPr>
        <w:widowControl w:val="0"/>
        <w:autoSpaceDE w:val="0"/>
        <w:autoSpaceDN w:val="0"/>
        <w:adjustRightInd w:val="0"/>
        <w:ind w:left="2160" w:hanging="720"/>
      </w:pPr>
    </w:p>
    <w:p w:rsidR="00164DB6" w:rsidRDefault="00164DB6" w:rsidP="00164DB6">
      <w:pPr>
        <w:widowControl w:val="0"/>
        <w:autoSpaceDE w:val="0"/>
        <w:autoSpaceDN w:val="0"/>
        <w:adjustRightInd w:val="0"/>
        <w:ind w:left="1440" w:hanging="720"/>
      </w:pPr>
      <w:r>
        <w:t xml:space="preserve">(Source:  Added at 7 Ill. Reg. 1432, effective January 21, 1983) </w:t>
      </w:r>
    </w:p>
    <w:sectPr w:rsidR="00164DB6" w:rsidSect="00164D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4DB6"/>
    <w:rsid w:val="000B182C"/>
    <w:rsid w:val="000D562F"/>
    <w:rsid w:val="00164DB6"/>
    <w:rsid w:val="00211CDA"/>
    <w:rsid w:val="00402703"/>
    <w:rsid w:val="0054261B"/>
    <w:rsid w:val="00651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1010</vt:lpstr>
    </vt:vector>
  </TitlesOfParts>
  <Company>State of Illinois</Company>
  <LinksUpToDate>false</LinksUpToDate>
  <CharactersWithSpaces>1800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1010</dc:title>
  <dc:subject/>
  <dc:creator>Illinois General Assembly</dc:creator>
  <cp:keywords/>
  <dc:description/>
  <cp:lastModifiedBy>Roberts, John</cp:lastModifiedBy>
  <cp:revision>3</cp:revision>
  <dcterms:created xsi:type="dcterms:W3CDTF">2012-06-21T23:56:00Z</dcterms:created>
  <dcterms:modified xsi:type="dcterms:W3CDTF">2012-06-21T23:56:00Z</dcterms:modified>
</cp:coreProperties>
</file>