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072" w:rsidRDefault="006A3072" w:rsidP="006A30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3072" w:rsidRDefault="006A3072" w:rsidP="006A30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1001.540  Subsequent Hearings</w:t>
      </w:r>
      <w:r>
        <w:t xml:space="preserve"> </w:t>
      </w:r>
    </w:p>
    <w:p w:rsidR="006A3072" w:rsidRDefault="006A3072" w:rsidP="006A3072">
      <w:pPr>
        <w:widowControl w:val="0"/>
        <w:autoSpaceDE w:val="0"/>
        <w:autoSpaceDN w:val="0"/>
        <w:adjustRightInd w:val="0"/>
      </w:pPr>
    </w:p>
    <w:p w:rsidR="006A3072" w:rsidRDefault="006A3072" w:rsidP="006A3072">
      <w:pPr>
        <w:widowControl w:val="0"/>
        <w:autoSpaceDE w:val="0"/>
        <w:autoSpaceDN w:val="0"/>
        <w:adjustRightInd w:val="0"/>
      </w:pPr>
      <w:r>
        <w:t xml:space="preserve">If a petitioner is denied the relief requested at a formal medical hearing, another such hearing will not be granted unless the petitioner's case is again reviewed by the medical review panel after the submission of new evidence. </w:t>
      </w:r>
    </w:p>
    <w:p w:rsidR="006A3072" w:rsidRDefault="006A3072" w:rsidP="006A3072">
      <w:pPr>
        <w:widowControl w:val="0"/>
        <w:autoSpaceDE w:val="0"/>
        <w:autoSpaceDN w:val="0"/>
        <w:adjustRightInd w:val="0"/>
      </w:pPr>
    </w:p>
    <w:p w:rsidR="006A3072" w:rsidRDefault="006A3072" w:rsidP="006A307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8528, effective June 1, 1993) </w:t>
      </w:r>
    </w:p>
    <w:sectPr w:rsidR="006A3072" w:rsidSect="006A30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3072"/>
    <w:rsid w:val="006514E0"/>
    <w:rsid w:val="006A3072"/>
    <w:rsid w:val="007852BE"/>
    <w:rsid w:val="0079654B"/>
    <w:rsid w:val="00D9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1001</vt:lpstr>
    </vt:vector>
  </TitlesOfParts>
  <Company>State of Illinois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1001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