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753" w:rsidRDefault="001A3753" w:rsidP="001A37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3753" w:rsidRDefault="001A3753" w:rsidP="001A37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800.330  Use and Maintenance of Property</w:t>
      </w:r>
      <w:r>
        <w:t xml:space="preserve"> </w:t>
      </w:r>
    </w:p>
    <w:p w:rsidR="001A3753" w:rsidRDefault="001A3753" w:rsidP="001A3753">
      <w:pPr>
        <w:widowControl w:val="0"/>
        <w:autoSpaceDE w:val="0"/>
        <w:autoSpaceDN w:val="0"/>
        <w:adjustRightInd w:val="0"/>
      </w:pPr>
    </w:p>
    <w:p w:rsidR="001A3753" w:rsidRDefault="001A3753" w:rsidP="001A3753">
      <w:pPr>
        <w:widowControl w:val="0"/>
        <w:autoSpaceDE w:val="0"/>
        <w:autoSpaceDN w:val="0"/>
        <w:adjustRightInd w:val="0"/>
      </w:pPr>
      <w:r>
        <w:t xml:space="preserve">The property which is constructed, improved or rehabilitated under the contract is to be used in conjunction with rail freight service for a minimum of five years following project completion or while any funds loaned by the Department remain </w:t>
      </w:r>
      <w:proofErr w:type="spellStart"/>
      <w:r>
        <w:t>unrepaid</w:t>
      </w:r>
      <w:proofErr w:type="spellEnd"/>
      <w:r>
        <w:t xml:space="preserve">. The property must also be maintained at the level established in the contract for a minimum of five years or while any funds loaned by the Department remain </w:t>
      </w:r>
      <w:proofErr w:type="spellStart"/>
      <w:r>
        <w:t>unrepaid</w:t>
      </w:r>
      <w:proofErr w:type="spellEnd"/>
      <w:r>
        <w:t xml:space="preserve">. </w:t>
      </w:r>
    </w:p>
    <w:sectPr w:rsidR="001A3753" w:rsidSect="001A37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3753"/>
    <w:rsid w:val="001A3753"/>
    <w:rsid w:val="006514E0"/>
    <w:rsid w:val="00CD30FE"/>
    <w:rsid w:val="00D74BAD"/>
    <w:rsid w:val="00E4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