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55E" w:rsidRDefault="0086155E" w:rsidP="008615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155E" w:rsidRDefault="0086155E" w:rsidP="0086155E">
      <w:pPr>
        <w:widowControl w:val="0"/>
        <w:autoSpaceDE w:val="0"/>
        <w:autoSpaceDN w:val="0"/>
        <w:adjustRightInd w:val="0"/>
        <w:jc w:val="center"/>
      </w:pPr>
      <w:r>
        <w:t>SUBPART E:  AUDIT PROCEDURES/GRANT CLOSEOUT</w:t>
      </w:r>
    </w:p>
    <w:sectPr w:rsidR="0086155E" w:rsidSect="008615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155E"/>
    <w:rsid w:val="00632634"/>
    <w:rsid w:val="006514E0"/>
    <w:rsid w:val="006C7535"/>
    <w:rsid w:val="0086155E"/>
    <w:rsid w:val="00C2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AUDIT PROCEDURES/GRANT CLOSEOUT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AUDIT PROCEDURES/GRANT CLOSEOUT</dc:title>
  <dc:subject/>
  <dc:creator>Illinois General Assembly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