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65" w:rsidRDefault="00D92E65" w:rsidP="00D92E65">
      <w:pPr>
        <w:widowControl w:val="0"/>
        <w:autoSpaceDE w:val="0"/>
        <w:autoSpaceDN w:val="0"/>
        <w:adjustRightInd w:val="0"/>
      </w:pPr>
      <w:bookmarkStart w:id="0" w:name="_GoBack"/>
      <w:bookmarkEnd w:id="0"/>
    </w:p>
    <w:p w:rsidR="00D92E65" w:rsidRDefault="00D92E65" w:rsidP="00D92E65">
      <w:pPr>
        <w:widowControl w:val="0"/>
        <w:autoSpaceDE w:val="0"/>
        <w:autoSpaceDN w:val="0"/>
        <w:adjustRightInd w:val="0"/>
      </w:pPr>
      <w:r>
        <w:rPr>
          <w:b/>
          <w:bCs/>
        </w:rPr>
        <w:t>Section 562.50  Enforcement of Access Control</w:t>
      </w:r>
      <w:r>
        <w:t xml:space="preserve"> </w:t>
      </w:r>
    </w:p>
    <w:p w:rsidR="00D92E65" w:rsidRDefault="00D92E65" w:rsidP="00D92E65">
      <w:pPr>
        <w:widowControl w:val="0"/>
        <w:autoSpaceDE w:val="0"/>
        <w:autoSpaceDN w:val="0"/>
        <w:adjustRightInd w:val="0"/>
      </w:pPr>
    </w:p>
    <w:p w:rsidR="00D92E65" w:rsidRDefault="00D92E65" w:rsidP="00D92E65">
      <w:pPr>
        <w:widowControl w:val="0"/>
        <w:autoSpaceDE w:val="0"/>
        <w:autoSpaceDN w:val="0"/>
        <w:adjustRightInd w:val="0"/>
        <w:ind w:left="1440" w:hanging="720"/>
      </w:pPr>
      <w:r>
        <w:t>a)</w:t>
      </w:r>
      <w:r>
        <w:tab/>
        <w:t xml:space="preserve">Initiating Control. </w:t>
      </w:r>
    </w:p>
    <w:p w:rsidR="00121A9A" w:rsidRDefault="00121A9A" w:rsidP="00D92E65">
      <w:pPr>
        <w:widowControl w:val="0"/>
        <w:autoSpaceDE w:val="0"/>
        <w:autoSpaceDN w:val="0"/>
        <w:adjustRightInd w:val="0"/>
        <w:ind w:left="2160" w:hanging="720"/>
      </w:pPr>
    </w:p>
    <w:p w:rsidR="00D92E65" w:rsidRDefault="00D92E65" w:rsidP="00D92E65">
      <w:pPr>
        <w:widowControl w:val="0"/>
        <w:autoSpaceDE w:val="0"/>
        <w:autoSpaceDN w:val="0"/>
        <w:adjustRightInd w:val="0"/>
        <w:ind w:left="2160" w:hanging="720"/>
      </w:pPr>
      <w:r>
        <w:t>1)</w:t>
      </w:r>
      <w:r>
        <w:tab/>
        <w:t xml:space="preserve">Where frontage roads are to be constructed or designated, the Department will initiate control of access immediately upon completion of the construction of the frontage road and/or its connection with the fully or partially completed freeway. </w:t>
      </w:r>
    </w:p>
    <w:p w:rsidR="00121A9A" w:rsidRDefault="00121A9A" w:rsidP="00D92E65">
      <w:pPr>
        <w:widowControl w:val="0"/>
        <w:autoSpaceDE w:val="0"/>
        <w:autoSpaceDN w:val="0"/>
        <w:adjustRightInd w:val="0"/>
        <w:ind w:left="2160" w:hanging="720"/>
      </w:pPr>
    </w:p>
    <w:p w:rsidR="00D92E65" w:rsidRDefault="00D92E65" w:rsidP="00D92E65">
      <w:pPr>
        <w:widowControl w:val="0"/>
        <w:autoSpaceDE w:val="0"/>
        <w:autoSpaceDN w:val="0"/>
        <w:adjustRightInd w:val="0"/>
        <w:ind w:left="2160" w:hanging="720"/>
      </w:pPr>
      <w:r>
        <w:t>2)</w:t>
      </w:r>
      <w:r>
        <w:tab/>
        <w:t xml:space="preserve">Where frontage roads are not to be constructed or designated and where access rights have been acquired, the Department will initiate control of access immediately upon the acquisition of such access rights. </w:t>
      </w:r>
    </w:p>
    <w:p w:rsidR="00121A9A" w:rsidRDefault="00121A9A" w:rsidP="00D92E65">
      <w:pPr>
        <w:widowControl w:val="0"/>
        <w:autoSpaceDE w:val="0"/>
        <w:autoSpaceDN w:val="0"/>
        <w:adjustRightInd w:val="0"/>
        <w:ind w:left="2160" w:hanging="720"/>
      </w:pPr>
    </w:p>
    <w:p w:rsidR="00D92E65" w:rsidRDefault="00D92E65" w:rsidP="00D92E65">
      <w:pPr>
        <w:widowControl w:val="0"/>
        <w:autoSpaceDE w:val="0"/>
        <w:autoSpaceDN w:val="0"/>
        <w:adjustRightInd w:val="0"/>
        <w:ind w:left="2160" w:hanging="720"/>
      </w:pPr>
      <w:r>
        <w:t>3)</w:t>
      </w:r>
      <w:r>
        <w:tab/>
        <w:t xml:space="preserve">Access control will be initiated and enforced in the following manner: </w:t>
      </w:r>
    </w:p>
    <w:p w:rsidR="00121A9A" w:rsidRDefault="00121A9A" w:rsidP="00D92E65">
      <w:pPr>
        <w:widowControl w:val="0"/>
        <w:autoSpaceDE w:val="0"/>
        <w:autoSpaceDN w:val="0"/>
        <w:adjustRightInd w:val="0"/>
        <w:ind w:left="2880" w:hanging="720"/>
      </w:pPr>
    </w:p>
    <w:p w:rsidR="00D92E65" w:rsidRDefault="00D92E65" w:rsidP="00D92E65">
      <w:pPr>
        <w:widowControl w:val="0"/>
        <w:autoSpaceDE w:val="0"/>
        <w:autoSpaceDN w:val="0"/>
        <w:adjustRightInd w:val="0"/>
        <w:ind w:left="2880" w:hanging="720"/>
      </w:pPr>
      <w:r>
        <w:t>A)</w:t>
      </w:r>
      <w:r>
        <w:tab/>
        <w:t xml:space="preserve">The property owner will be given a written notice by the Department that immediately after the expiration of fifteen (15) days from the date of the notice that the said access control will be in effect and that he should comply with it promptly. </w:t>
      </w:r>
    </w:p>
    <w:p w:rsidR="00121A9A" w:rsidRDefault="00121A9A" w:rsidP="00D92E65">
      <w:pPr>
        <w:widowControl w:val="0"/>
        <w:autoSpaceDE w:val="0"/>
        <w:autoSpaceDN w:val="0"/>
        <w:adjustRightInd w:val="0"/>
        <w:ind w:left="2880" w:hanging="720"/>
      </w:pPr>
    </w:p>
    <w:p w:rsidR="00D92E65" w:rsidRDefault="00D92E65" w:rsidP="00D92E65">
      <w:pPr>
        <w:widowControl w:val="0"/>
        <w:autoSpaceDE w:val="0"/>
        <w:autoSpaceDN w:val="0"/>
        <w:adjustRightInd w:val="0"/>
        <w:ind w:left="2880" w:hanging="720"/>
      </w:pPr>
      <w:r>
        <w:t>B)</w:t>
      </w:r>
      <w:r>
        <w:tab/>
        <w:t xml:space="preserve">If the grantor does not comply with the terms of the notice the Department will enforce the said access control by placing physical barriers within the limits of the right of way in such manner that the said access control will be accomplished. </w:t>
      </w:r>
    </w:p>
    <w:p w:rsidR="00121A9A" w:rsidRDefault="00121A9A" w:rsidP="00D92E65">
      <w:pPr>
        <w:widowControl w:val="0"/>
        <w:autoSpaceDE w:val="0"/>
        <w:autoSpaceDN w:val="0"/>
        <w:adjustRightInd w:val="0"/>
        <w:ind w:left="1440" w:hanging="720"/>
      </w:pPr>
    </w:p>
    <w:p w:rsidR="00D92E65" w:rsidRDefault="00D92E65" w:rsidP="00D92E65">
      <w:pPr>
        <w:widowControl w:val="0"/>
        <w:autoSpaceDE w:val="0"/>
        <w:autoSpaceDN w:val="0"/>
        <w:adjustRightInd w:val="0"/>
        <w:ind w:left="1440" w:hanging="720"/>
      </w:pPr>
      <w:r>
        <w:t>b)</w:t>
      </w:r>
      <w:r>
        <w:tab/>
        <w:t xml:space="preserve">Elimination of Unlawful Means of Access to the Freeway.  Whenever an abutting property owner's means of access to any freeway has been unlawfully established, the Department will notify the said owner in writing to the effect that he vacate the said unlawful means of access at once, and further, that if he does not comply with the terms of the notice that the Department will eliminate the said unlawful means of access immediately after the expiration of fifteen (15) days from the date of the notice by placing physical barriers within the limits of the right of way in such manner that the said unlawful means of access will be eliminated. </w:t>
      </w:r>
    </w:p>
    <w:p w:rsidR="00121A9A" w:rsidRDefault="00121A9A" w:rsidP="00D92E65">
      <w:pPr>
        <w:widowControl w:val="0"/>
        <w:autoSpaceDE w:val="0"/>
        <w:autoSpaceDN w:val="0"/>
        <w:adjustRightInd w:val="0"/>
        <w:ind w:left="1440" w:hanging="720"/>
      </w:pPr>
    </w:p>
    <w:p w:rsidR="00D92E65" w:rsidRDefault="00D92E65" w:rsidP="00D92E65">
      <w:pPr>
        <w:widowControl w:val="0"/>
        <w:autoSpaceDE w:val="0"/>
        <w:autoSpaceDN w:val="0"/>
        <w:adjustRightInd w:val="0"/>
        <w:ind w:left="1440" w:hanging="720"/>
      </w:pPr>
      <w:r>
        <w:t>c)</w:t>
      </w:r>
      <w:r>
        <w:tab/>
        <w:t xml:space="preserve">Closing of Unauthorized Road or Street at Freeway Line.  Whenever a new highway, road, street, alley, or other public way shall have been opened into or connected with any freeway by an individual, or by the acts of one or more township, county, village or city officials without first procuring in writing the consent of the Department of Transportation the said Department will notify, in writing, such individual or the proper official of the township, county, village or city in which the said intersection is located that they take steps to immediately close the said public way at its intersection with the freeway right of way line, and further, that if they do not comply with the terms of the notice that the Department will close the said road, street or alley immediately after the expiration of fifteen (15) days from the date of the notice by placing physical barriers along the freeway right of way line in such manner that the said public way will be closed at the freeway line. </w:t>
      </w:r>
    </w:p>
    <w:sectPr w:rsidR="00D92E65" w:rsidSect="00D92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2E65"/>
    <w:rsid w:val="000D1FF6"/>
    <w:rsid w:val="00121A9A"/>
    <w:rsid w:val="0033713C"/>
    <w:rsid w:val="006514E0"/>
    <w:rsid w:val="00D92E65"/>
    <w:rsid w:val="00E1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562</vt:lpstr>
    </vt:vector>
  </TitlesOfParts>
  <Company>State of Illinois</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562</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