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E5" w:rsidRDefault="002B5AE5" w:rsidP="002B5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5AE5" w:rsidRDefault="002B5AE5" w:rsidP="002B5AE5">
      <w:pPr>
        <w:widowControl w:val="0"/>
        <w:autoSpaceDE w:val="0"/>
        <w:autoSpaceDN w:val="0"/>
        <w:adjustRightInd w:val="0"/>
      </w:pPr>
      <w:r>
        <w:t xml:space="preserve">SOURCE:  Filed and effective July 10, 1958; </w:t>
      </w:r>
      <w:r w:rsidR="0036797A">
        <w:t xml:space="preserve">codified at 8 Ill. Reg. 14301. </w:t>
      </w:r>
    </w:p>
    <w:sectPr w:rsidR="002B5AE5" w:rsidSect="002B5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AE5"/>
    <w:rsid w:val="002B5AE5"/>
    <w:rsid w:val="0036797A"/>
    <w:rsid w:val="003E22E4"/>
    <w:rsid w:val="006514E0"/>
    <w:rsid w:val="00C83DC9"/>
    <w:rsid w:val="00F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July 10, 1958; codified at 8 Ill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July 10, 1958;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2012-06-21T23:48:00Z</dcterms:created>
  <dcterms:modified xsi:type="dcterms:W3CDTF">2012-06-21T23:48:00Z</dcterms:modified>
</cp:coreProperties>
</file>