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393" w:rsidRDefault="00A04393" w:rsidP="00A04393">
      <w:pPr>
        <w:widowControl w:val="0"/>
        <w:autoSpaceDE w:val="0"/>
        <w:autoSpaceDN w:val="0"/>
        <w:adjustRightInd w:val="0"/>
      </w:pPr>
      <w:bookmarkStart w:id="0" w:name="_GoBack"/>
      <w:bookmarkEnd w:id="0"/>
    </w:p>
    <w:p w:rsidR="00A04393" w:rsidRDefault="00A04393" w:rsidP="00A04393">
      <w:pPr>
        <w:widowControl w:val="0"/>
        <w:autoSpaceDE w:val="0"/>
        <w:autoSpaceDN w:val="0"/>
        <w:adjustRightInd w:val="0"/>
      </w:pPr>
      <w:r>
        <w:rPr>
          <w:b/>
          <w:bCs/>
        </w:rPr>
        <w:t>Section 556.120  Walking Along a Roadway (Type I hazard)</w:t>
      </w:r>
      <w:r>
        <w:t xml:space="preserve"> </w:t>
      </w:r>
    </w:p>
    <w:p w:rsidR="00A04393" w:rsidRDefault="00A04393" w:rsidP="00A04393">
      <w:pPr>
        <w:widowControl w:val="0"/>
        <w:autoSpaceDE w:val="0"/>
        <w:autoSpaceDN w:val="0"/>
        <w:adjustRightInd w:val="0"/>
      </w:pPr>
    </w:p>
    <w:p w:rsidR="00A04393" w:rsidRDefault="00A04393" w:rsidP="00A04393">
      <w:pPr>
        <w:widowControl w:val="0"/>
        <w:autoSpaceDE w:val="0"/>
        <w:autoSpaceDN w:val="0"/>
        <w:adjustRightInd w:val="0"/>
        <w:ind w:left="1440" w:hanging="720"/>
      </w:pPr>
      <w:r>
        <w:t>a)</w:t>
      </w:r>
      <w:r>
        <w:tab/>
        <w:t xml:space="preserve">A serious Type I safety hazard exists if the total of the points from the tables and any judgment points equals or exceeds 12 and the situation qualifies for points from at least Tables 1, 2 and 5.  The situation is not disqualified if no points are obtained from Tables 3 and 4.  School districts should add judgment points if found proper even though the points from the tables alone equal or exceed 12. </w:t>
      </w:r>
    </w:p>
    <w:p w:rsidR="005F608D" w:rsidRDefault="005F608D" w:rsidP="00A04393">
      <w:pPr>
        <w:widowControl w:val="0"/>
        <w:autoSpaceDE w:val="0"/>
        <w:autoSpaceDN w:val="0"/>
        <w:adjustRightInd w:val="0"/>
        <w:ind w:left="1440" w:hanging="720"/>
      </w:pPr>
    </w:p>
    <w:p w:rsidR="00A04393" w:rsidRDefault="00A04393" w:rsidP="00A04393">
      <w:pPr>
        <w:widowControl w:val="0"/>
        <w:autoSpaceDE w:val="0"/>
        <w:autoSpaceDN w:val="0"/>
        <w:adjustRightInd w:val="0"/>
        <w:ind w:left="1440" w:hanging="720"/>
      </w:pPr>
      <w:r>
        <w:t>b)</w:t>
      </w:r>
      <w:r>
        <w:tab/>
        <w:t xml:space="preserve">Determination of serious safety hazard. </w:t>
      </w:r>
    </w:p>
    <w:p w:rsidR="005F608D" w:rsidRDefault="005F608D" w:rsidP="00A04393">
      <w:pPr>
        <w:widowControl w:val="0"/>
        <w:autoSpaceDE w:val="0"/>
        <w:autoSpaceDN w:val="0"/>
        <w:adjustRightInd w:val="0"/>
        <w:ind w:left="2160" w:hanging="720"/>
      </w:pPr>
    </w:p>
    <w:p w:rsidR="00A04393" w:rsidRDefault="00A04393" w:rsidP="00A04393">
      <w:pPr>
        <w:widowControl w:val="0"/>
        <w:autoSpaceDE w:val="0"/>
        <w:autoSpaceDN w:val="0"/>
        <w:adjustRightInd w:val="0"/>
        <w:ind w:left="2160" w:hanging="720"/>
      </w:pPr>
      <w:r>
        <w:t>1)</w:t>
      </w:r>
      <w:r>
        <w:tab/>
        <w:t xml:space="preserve">Factors to be considered.  The following factors are relevant in determining whether children walking along a roadway are endangered by a serious safety hazard:  grade of pupil, location of walkway in relation to roadway, speed of traffic, volume of traffic and length of hazardous sections.  To determine whether a serious safety hazard exists in a particular situation, a school board shall assign points as appropriate for these factors using the following tables (fractional points may be assigned only in accordance with the tables): </w:t>
      </w:r>
    </w:p>
    <w:p w:rsidR="005F608D" w:rsidRDefault="005F608D" w:rsidP="00A04393">
      <w:pPr>
        <w:widowControl w:val="0"/>
        <w:autoSpaceDE w:val="0"/>
        <w:autoSpaceDN w:val="0"/>
        <w:adjustRightInd w:val="0"/>
        <w:ind w:left="2160" w:hanging="720"/>
      </w:pPr>
    </w:p>
    <w:p w:rsidR="00A04393" w:rsidRDefault="00A04393" w:rsidP="00A04393">
      <w:pPr>
        <w:widowControl w:val="0"/>
        <w:autoSpaceDE w:val="0"/>
        <w:autoSpaceDN w:val="0"/>
        <w:adjustRightInd w:val="0"/>
        <w:ind w:left="2160" w:hanging="720"/>
      </w:pPr>
      <w:r>
        <w:tab/>
        <w:t>A)</w:t>
      </w:r>
      <w:r>
        <w:tab/>
        <w:t>Grade of Pupil – Table 1</w:t>
      </w:r>
    </w:p>
    <w:p w:rsidR="00A04393" w:rsidRDefault="00A04393" w:rsidP="00A04393">
      <w:pPr>
        <w:widowControl w:val="0"/>
        <w:autoSpaceDE w:val="0"/>
        <w:autoSpaceDN w:val="0"/>
        <w:adjustRightInd w:val="0"/>
        <w:ind w:left="2160" w:hanging="720"/>
      </w:pPr>
    </w:p>
    <w:tbl>
      <w:tblPr>
        <w:tblW w:w="0" w:type="auto"/>
        <w:tblInd w:w="3100" w:type="dxa"/>
        <w:tblLook w:val="0000" w:firstRow="0" w:lastRow="0" w:firstColumn="0" w:lastColumn="0" w:noHBand="0" w:noVBand="0"/>
      </w:tblPr>
      <w:tblGrid>
        <w:gridCol w:w="1683"/>
        <w:gridCol w:w="1122"/>
      </w:tblGrid>
      <w:tr w:rsidR="00A04393">
        <w:tblPrEx>
          <w:tblCellMar>
            <w:top w:w="0" w:type="dxa"/>
            <w:bottom w:w="0" w:type="dxa"/>
          </w:tblCellMar>
        </w:tblPrEx>
        <w:tc>
          <w:tcPr>
            <w:tcW w:w="1683" w:type="dxa"/>
          </w:tcPr>
          <w:p w:rsidR="00A04393" w:rsidRDefault="00A04393" w:rsidP="00763A90">
            <w:pPr>
              <w:widowControl w:val="0"/>
              <w:autoSpaceDE w:val="0"/>
              <w:autoSpaceDN w:val="0"/>
              <w:adjustRightInd w:val="0"/>
            </w:pPr>
            <w:r>
              <w:t>GRADE</w:t>
            </w:r>
          </w:p>
        </w:tc>
        <w:tc>
          <w:tcPr>
            <w:tcW w:w="1122" w:type="dxa"/>
          </w:tcPr>
          <w:p w:rsidR="00A04393" w:rsidRDefault="00A04393" w:rsidP="00763A90">
            <w:pPr>
              <w:widowControl w:val="0"/>
              <w:autoSpaceDE w:val="0"/>
              <w:autoSpaceDN w:val="0"/>
              <w:adjustRightInd w:val="0"/>
            </w:pPr>
            <w:r>
              <w:t>POINTS</w:t>
            </w:r>
          </w:p>
        </w:tc>
      </w:tr>
      <w:tr w:rsidR="00A04393">
        <w:tblPrEx>
          <w:tblCellMar>
            <w:top w:w="0" w:type="dxa"/>
            <w:bottom w:w="0" w:type="dxa"/>
          </w:tblCellMar>
        </w:tblPrEx>
        <w:tc>
          <w:tcPr>
            <w:tcW w:w="1683" w:type="dxa"/>
          </w:tcPr>
          <w:p w:rsidR="00A04393" w:rsidRDefault="00A04393" w:rsidP="00763A90">
            <w:pPr>
              <w:widowControl w:val="0"/>
              <w:autoSpaceDE w:val="0"/>
              <w:autoSpaceDN w:val="0"/>
              <w:adjustRightInd w:val="0"/>
            </w:pPr>
            <w:r>
              <w:t>K-8</w:t>
            </w:r>
          </w:p>
        </w:tc>
        <w:tc>
          <w:tcPr>
            <w:tcW w:w="1122" w:type="dxa"/>
          </w:tcPr>
          <w:p w:rsidR="00A04393" w:rsidRDefault="00A04393" w:rsidP="00763A90">
            <w:pPr>
              <w:widowControl w:val="0"/>
              <w:autoSpaceDE w:val="0"/>
              <w:autoSpaceDN w:val="0"/>
              <w:adjustRightInd w:val="0"/>
              <w:jc w:val="center"/>
            </w:pPr>
            <w:r>
              <w:t>5</w:t>
            </w:r>
          </w:p>
        </w:tc>
      </w:tr>
      <w:tr w:rsidR="00A04393">
        <w:tblPrEx>
          <w:tblCellMar>
            <w:top w:w="0" w:type="dxa"/>
            <w:bottom w:w="0" w:type="dxa"/>
          </w:tblCellMar>
        </w:tblPrEx>
        <w:tc>
          <w:tcPr>
            <w:tcW w:w="1683" w:type="dxa"/>
          </w:tcPr>
          <w:p w:rsidR="00A04393" w:rsidRDefault="00A04393" w:rsidP="00763A90">
            <w:pPr>
              <w:widowControl w:val="0"/>
              <w:autoSpaceDE w:val="0"/>
              <w:autoSpaceDN w:val="0"/>
              <w:adjustRightInd w:val="0"/>
            </w:pPr>
            <w:r>
              <w:t>9-12</w:t>
            </w:r>
          </w:p>
        </w:tc>
        <w:tc>
          <w:tcPr>
            <w:tcW w:w="1122" w:type="dxa"/>
          </w:tcPr>
          <w:p w:rsidR="00A04393" w:rsidRDefault="00A04393" w:rsidP="00763A90">
            <w:pPr>
              <w:widowControl w:val="0"/>
              <w:autoSpaceDE w:val="0"/>
              <w:autoSpaceDN w:val="0"/>
              <w:adjustRightInd w:val="0"/>
              <w:jc w:val="center"/>
            </w:pPr>
            <w:r>
              <w:t>2</w:t>
            </w:r>
          </w:p>
        </w:tc>
      </w:tr>
    </w:tbl>
    <w:p w:rsidR="00A04393" w:rsidRDefault="00A04393" w:rsidP="00A04393">
      <w:pPr>
        <w:widowControl w:val="0"/>
        <w:autoSpaceDE w:val="0"/>
        <w:autoSpaceDN w:val="0"/>
        <w:adjustRightInd w:val="0"/>
        <w:ind w:left="2160" w:hanging="720"/>
      </w:pPr>
    </w:p>
    <w:p w:rsidR="00A04393" w:rsidRDefault="00A04393" w:rsidP="00A04393">
      <w:pPr>
        <w:widowControl w:val="0"/>
        <w:autoSpaceDE w:val="0"/>
        <w:autoSpaceDN w:val="0"/>
        <w:adjustRightInd w:val="0"/>
        <w:ind w:left="2160" w:hanging="720"/>
      </w:pPr>
      <w:r>
        <w:tab/>
        <w:t>B)</w:t>
      </w:r>
      <w:r>
        <w:tab/>
        <w:t>Location of Walkway – Table 2</w:t>
      </w:r>
    </w:p>
    <w:p w:rsidR="00A04393" w:rsidRDefault="00A04393" w:rsidP="00A04393">
      <w:pPr>
        <w:widowControl w:val="0"/>
        <w:autoSpaceDE w:val="0"/>
        <w:autoSpaceDN w:val="0"/>
        <w:adjustRightInd w:val="0"/>
        <w:ind w:left="2160" w:hanging="720"/>
      </w:pPr>
    </w:p>
    <w:tbl>
      <w:tblPr>
        <w:tblW w:w="6826" w:type="dxa"/>
        <w:tblInd w:w="3006" w:type="dxa"/>
        <w:tblLook w:val="0000" w:firstRow="0" w:lastRow="0" w:firstColumn="0" w:lastColumn="0" w:noHBand="0" w:noVBand="0"/>
      </w:tblPr>
      <w:tblGrid>
        <w:gridCol w:w="2338"/>
        <w:gridCol w:w="3366"/>
        <w:gridCol w:w="1122"/>
      </w:tblGrid>
      <w:tr w:rsidR="00A04393">
        <w:tblPrEx>
          <w:tblCellMar>
            <w:top w:w="0" w:type="dxa"/>
            <w:bottom w:w="0" w:type="dxa"/>
          </w:tblCellMar>
        </w:tblPrEx>
        <w:trPr>
          <w:trHeight w:val="570"/>
        </w:trPr>
        <w:tc>
          <w:tcPr>
            <w:tcW w:w="2338" w:type="dxa"/>
          </w:tcPr>
          <w:p w:rsidR="00A04393" w:rsidRDefault="00A04393" w:rsidP="00763A90">
            <w:pPr>
              <w:widowControl w:val="0"/>
              <w:autoSpaceDE w:val="0"/>
              <w:autoSpaceDN w:val="0"/>
              <w:adjustRightInd w:val="0"/>
            </w:pPr>
            <w:r>
              <w:t>LOCATION</w:t>
            </w:r>
          </w:p>
        </w:tc>
        <w:tc>
          <w:tcPr>
            <w:tcW w:w="3366" w:type="dxa"/>
          </w:tcPr>
          <w:p w:rsidR="00A04393" w:rsidRDefault="00A04393" w:rsidP="00763A90">
            <w:pPr>
              <w:widowControl w:val="0"/>
              <w:autoSpaceDE w:val="0"/>
              <w:autoSpaceDN w:val="0"/>
              <w:adjustRightInd w:val="0"/>
            </w:pPr>
            <w:r>
              <w:t>DIST. BETWEEN EDGES</w:t>
            </w:r>
          </w:p>
          <w:p w:rsidR="00A04393" w:rsidRDefault="00A04393" w:rsidP="00763A90">
            <w:pPr>
              <w:widowControl w:val="0"/>
              <w:autoSpaceDE w:val="0"/>
              <w:autoSpaceDN w:val="0"/>
              <w:adjustRightInd w:val="0"/>
            </w:pPr>
            <w:r>
              <w:t>OF ROADWAY AND WALK*</w:t>
            </w:r>
          </w:p>
        </w:tc>
        <w:tc>
          <w:tcPr>
            <w:tcW w:w="1122" w:type="dxa"/>
          </w:tcPr>
          <w:p w:rsidR="00A04393" w:rsidRDefault="00A04393" w:rsidP="00763A90">
            <w:pPr>
              <w:widowControl w:val="0"/>
              <w:autoSpaceDE w:val="0"/>
              <w:autoSpaceDN w:val="0"/>
              <w:adjustRightInd w:val="0"/>
            </w:pPr>
            <w:r>
              <w:t>POINTS</w:t>
            </w:r>
          </w:p>
        </w:tc>
      </w:tr>
      <w:tr w:rsidR="00A04393">
        <w:tblPrEx>
          <w:tblCellMar>
            <w:top w:w="0" w:type="dxa"/>
            <w:bottom w:w="0" w:type="dxa"/>
          </w:tblCellMar>
        </w:tblPrEx>
        <w:trPr>
          <w:trHeight w:val="855"/>
        </w:trPr>
        <w:tc>
          <w:tcPr>
            <w:tcW w:w="2338" w:type="dxa"/>
            <w:vAlign w:val="bottom"/>
          </w:tcPr>
          <w:p w:rsidR="00A04393" w:rsidRDefault="00A04393" w:rsidP="00763A90">
            <w:pPr>
              <w:widowControl w:val="0"/>
              <w:autoSpaceDE w:val="0"/>
              <w:autoSpaceDN w:val="0"/>
              <w:adjustRightInd w:val="0"/>
              <w:ind w:right="-108"/>
            </w:pPr>
            <w:r>
              <w:t>Walkway on Shoulder</w:t>
            </w:r>
          </w:p>
          <w:p w:rsidR="00A04393" w:rsidRDefault="00A04393" w:rsidP="00763A90">
            <w:pPr>
              <w:widowControl w:val="0"/>
              <w:autoSpaceDE w:val="0"/>
              <w:autoSpaceDN w:val="0"/>
              <w:adjustRightInd w:val="0"/>
            </w:pPr>
            <w:r>
              <w:t>(no curb present)</w:t>
            </w:r>
          </w:p>
        </w:tc>
        <w:tc>
          <w:tcPr>
            <w:tcW w:w="3366" w:type="dxa"/>
            <w:vAlign w:val="bottom"/>
          </w:tcPr>
          <w:p w:rsidR="00A04393" w:rsidRDefault="00A04393" w:rsidP="00763A90">
            <w:pPr>
              <w:widowControl w:val="0"/>
              <w:autoSpaceDE w:val="0"/>
              <w:autoSpaceDN w:val="0"/>
              <w:adjustRightInd w:val="0"/>
            </w:pPr>
            <w:r>
              <w:t>Less than 5 Ft.</w:t>
            </w:r>
          </w:p>
          <w:p w:rsidR="00A04393" w:rsidRDefault="00A04393" w:rsidP="00763A90">
            <w:pPr>
              <w:widowControl w:val="0"/>
              <w:autoSpaceDE w:val="0"/>
              <w:autoSpaceDN w:val="0"/>
              <w:adjustRightInd w:val="0"/>
            </w:pPr>
            <w:r>
              <w:t>5 Ft. – 10 Ft.</w:t>
            </w:r>
          </w:p>
        </w:tc>
        <w:tc>
          <w:tcPr>
            <w:tcW w:w="1122" w:type="dxa"/>
            <w:vAlign w:val="bottom"/>
          </w:tcPr>
          <w:p w:rsidR="00A04393" w:rsidRDefault="00A04393" w:rsidP="00763A90">
            <w:pPr>
              <w:widowControl w:val="0"/>
              <w:autoSpaceDE w:val="0"/>
              <w:autoSpaceDN w:val="0"/>
              <w:adjustRightInd w:val="0"/>
              <w:jc w:val="center"/>
            </w:pPr>
            <w:r>
              <w:t>3</w:t>
            </w:r>
          </w:p>
          <w:p w:rsidR="00A04393" w:rsidRDefault="00A04393" w:rsidP="00763A90">
            <w:pPr>
              <w:widowControl w:val="0"/>
              <w:autoSpaceDE w:val="0"/>
              <w:autoSpaceDN w:val="0"/>
              <w:adjustRightInd w:val="0"/>
              <w:jc w:val="center"/>
            </w:pPr>
            <w:r>
              <w:t>1</w:t>
            </w:r>
          </w:p>
        </w:tc>
      </w:tr>
      <w:tr w:rsidR="00A04393">
        <w:tblPrEx>
          <w:tblCellMar>
            <w:top w:w="0" w:type="dxa"/>
            <w:bottom w:w="0" w:type="dxa"/>
          </w:tblCellMar>
        </w:tblPrEx>
        <w:trPr>
          <w:trHeight w:val="855"/>
        </w:trPr>
        <w:tc>
          <w:tcPr>
            <w:tcW w:w="2338" w:type="dxa"/>
            <w:vAlign w:val="bottom"/>
          </w:tcPr>
          <w:p w:rsidR="00A04393" w:rsidRDefault="00A04393" w:rsidP="00763A90">
            <w:pPr>
              <w:widowControl w:val="0"/>
              <w:autoSpaceDE w:val="0"/>
              <w:autoSpaceDN w:val="0"/>
              <w:adjustRightInd w:val="0"/>
            </w:pPr>
            <w:r>
              <w:t>Walkway Behind</w:t>
            </w:r>
          </w:p>
          <w:p w:rsidR="00A04393" w:rsidRDefault="00A04393" w:rsidP="00763A90">
            <w:pPr>
              <w:widowControl w:val="0"/>
              <w:autoSpaceDE w:val="0"/>
              <w:autoSpaceDN w:val="0"/>
              <w:adjustRightInd w:val="0"/>
            </w:pPr>
            <w:r>
              <w:t>Curb or Ditch</w:t>
            </w:r>
          </w:p>
        </w:tc>
        <w:tc>
          <w:tcPr>
            <w:tcW w:w="3366" w:type="dxa"/>
            <w:vAlign w:val="bottom"/>
          </w:tcPr>
          <w:p w:rsidR="00A04393" w:rsidRDefault="00A04393" w:rsidP="00763A90">
            <w:pPr>
              <w:widowControl w:val="0"/>
              <w:autoSpaceDE w:val="0"/>
              <w:autoSpaceDN w:val="0"/>
              <w:adjustRightInd w:val="0"/>
            </w:pPr>
            <w:r>
              <w:t>Less than 4 Ft.</w:t>
            </w:r>
          </w:p>
          <w:p w:rsidR="00A04393" w:rsidRDefault="00A04393" w:rsidP="00763A90">
            <w:pPr>
              <w:widowControl w:val="0"/>
              <w:autoSpaceDE w:val="0"/>
              <w:autoSpaceDN w:val="0"/>
              <w:adjustRightInd w:val="0"/>
            </w:pPr>
            <w:r>
              <w:t>4 Ft. – 8 Ft.</w:t>
            </w:r>
          </w:p>
        </w:tc>
        <w:tc>
          <w:tcPr>
            <w:tcW w:w="1122" w:type="dxa"/>
            <w:vAlign w:val="bottom"/>
          </w:tcPr>
          <w:p w:rsidR="00A04393" w:rsidRDefault="00A04393" w:rsidP="00763A90">
            <w:pPr>
              <w:widowControl w:val="0"/>
              <w:autoSpaceDE w:val="0"/>
              <w:autoSpaceDN w:val="0"/>
              <w:adjustRightInd w:val="0"/>
              <w:jc w:val="center"/>
            </w:pPr>
            <w:r>
              <w:t>2</w:t>
            </w:r>
          </w:p>
          <w:p w:rsidR="00A04393" w:rsidRDefault="00A04393" w:rsidP="00763A90">
            <w:pPr>
              <w:widowControl w:val="0"/>
              <w:autoSpaceDE w:val="0"/>
              <w:autoSpaceDN w:val="0"/>
              <w:adjustRightInd w:val="0"/>
              <w:jc w:val="center"/>
            </w:pPr>
            <w:r>
              <w:t>0.5</w:t>
            </w:r>
          </w:p>
        </w:tc>
      </w:tr>
      <w:tr w:rsidR="00A04393">
        <w:tblPrEx>
          <w:tblCellMar>
            <w:top w:w="0" w:type="dxa"/>
            <w:bottom w:w="0" w:type="dxa"/>
          </w:tblCellMar>
        </w:tblPrEx>
        <w:trPr>
          <w:trHeight w:val="1140"/>
        </w:trPr>
        <w:tc>
          <w:tcPr>
            <w:tcW w:w="6826" w:type="dxa"/>
            <w:gridSpan w:val="3"/>
            <w:vAlign w:val="bottom"/>
          </w:tcPr>
          <w:p w:rsidR="00A04393" w:rsidRDefault="00A04393" w:rsidP="00140F10">
            <w:pPr>
              <w:widowControl w:val="0"/>
              <w:autoSpaceDE w:val="0"/>
              <w:autoSpaceDN w:val="0"/>
              <w:adjustRightInd w:val="0"/>
              <w:ind w:left="357" w:right="-108" w:hanging="360"/>
            </w:pPr>
            <w:r>
              <w:t>*   Pupils walking immediately adjacent to the roadway on a walkway less than 2 feet in width are considered to be walking on the roadway.</w:t>
            </w:r>
          </w:p>
        </w:tc>
      </w:tr>
    </w:tbl>
    <w:p w:rsidR="00A04393" w:rsidRDefault="00A04393" w:rsidP="00A04393">
      <w:pPr>
        <w:widowControl w:val="0"/>
        <w:autoSpaceDE w:val="0"/>
        <w:autoSpaceDN w:val="0"/>
        <w:adjustRightInd w:val="0"/>
        <w:ind w:left="2160" w:hanging="720"/>
      </w:pPr>
    </w:p>
    <w:p w:rsidR="00A04393" w:rsidRDefault="00A04393" w:rsidP="00A04393">
      <w:pPr>
        <w:widowControl w:val="0"/>
        <w:autoSpaceDE w:val="0"/>
        <w:autoSpaceDN w:val="0"/>
        <w:adjustRightInd w:val="0"/>
        <w:ind w:left="2160" w:hanging="720"/>
      </w:pPr>
      <w:r>
        <w:tab/>
        <w:t>C)</w:t>
      </w:r>
      <w:r>
        <w:tab/>
        <w:t>Speed of Traffic – Table 3</w:t>
      </w:r>
    </w:p>
    <w:p w:rsidR="00A04393" w:rsidRDefault="00A04393" w:rsidP="00A04393">
      <w:pPr>
        <w:widowControl w:val="0"/>
        <w:autoSpaceDE w:val="0"/>
        <w:autoSpaceDN w:val="0"/>
        <w:adjustRightInd w:val="0"/>
        <w:ind w:left="2160" w:hanging="720"/>
      </w:pPr>
    </w:p>
    <w:tbl>
      <w:tblPr>
        <w:tblW w:w="0" w:type="auto"/>
        <w:tblInd w:w="3661" w:type="dxa"/>
        <w:tblLook w:val="0000" w:firstRow="0" w:lastRow="0" w:firstColumn="0" w:lastColumn="0" w:noHBand="0" w:noVBand="0"/>
      </w:tblPr>
      <w:tblGrid>
        <w:gridCol w:w="2244"/>
        <w:gridCol w:w="1870"/>
      </w:tblGrid>
      <w:tr w:rsidR="00A04393">
        <w:tblPrEx>
          <w:tblCellMar>
            <w:top w:w="0" w:type="dxa"/>
            <w:bottom w:w="0" w:type="dxa"/>
          </w:tblCellMar>
        </w:tblPrEx>
        <w:tc>
          <w:tcPr>
            <w:tcW w:w="2244" w:type="dxa"/>
          </w:tcPr>
          <w:p w:rsidR="00A04393" w:rsidRDefault="00A04393" w:rsidP="00763A90">
            <w:pPr>
              <w:widowControl w:val="0"/>
              <w:autoSpaceDE w:val="0"/>
              <w:autoSpaceDN w:val="0"/>
              <w:adjustRightInd w:val="0"/>
              <w:jc w:val="center"/>
            </w:pPr>
            <w:r>
              <w:t>SPEED (MPH)</w:t>
            </w:r>
          </w:p>
        </w:tc>
        <w:tc>
          <w:tcPr>
            <w:tcW w:w="1870" w:type="dxa"/>
          </w:tcPr>
          <w:p w:rsidR="00A04393" w:rsidRDefault="00A04393" w:rsidP="00763A90">
            <w:pPr>
              <w:widowControl w:val="0"/>
              <w:autoSpaceDE w:val="0"/>
              <w:autoSpaceDN w:val="0"/>
              <w:adjustRightInd w:val="0"/>
              <w:jc w:val="center"/>
            </w:pPr>
            <w:r>
              <w:t>POINTS</w:t>
            </w:r>
          </w:p>
        </w:tc>
      </w:tr>
      <w:tr w:rsidR="00A04393">
        <w:tblPrEx>
          <w:tblCellMar>
            <w:top w:w="0" w:type="dxa"/>
            <w:bottom w:w="0" w:type="dxa"/>
          </w:tblCellMar>
        </w:tblPrEx>
        <w:tc>
          <w:tcPr>
            <w:tcW w:w="2244" w:type="dxa"/>
          </w:tcPr>
          <w:p w:rsidR="00A04393" w:rsidRDefault="00A04393" w:rsidP="00763A90">
            <w:pPr>
              <w:widowControl w:val="0"/>
              <w:autoSpaceDE w:val="0"/>
              <w:autoSpaceDN w:val="0"/>
              <w:adjustRightInd w:val="0"/>
              <w:jc w:val="center"/>
            </w:pPr>
          </w:p>
        </w:tc>
        <w:tc>
          <w:tcPr>
            <w:tcW w:w="1870" w:type="dxa"/>
          </w:tcPr>
          <w:p w:rsidR="00A04393" w:rsidRDefault="00A04393" w:rsidP="00763A90">
            <w:pPr>
              <w:widowControl w:val="0"/>
              <w:autoSpaceDE w:val="0"/>
              <w:autoSpaceDN w:val="0"/>
              <w:adjustRightInd w:val="0"/>
              <w:jc w:val="center"/>
            </w:pPr>
          </w:p>
        </w:tc>
      </w:tr>
      <w:tr w:rsidR="00A04393">
        <w:tblPrEx>
          <w:tblCellMar>
            <w:top w:w="0" w:type="dxa"/>
            <w:bottom w:w="0" w:type="dxa"/>
          </w:tblCellMar>
        </w:tblPrEx>
        <w:tc>
          <w:tcPr>
            <w:tcW w:w="2244" w:type="dxa"/>
          </w:tcPr>
          <w:p w:rsidR="00A04393" w:rsidRDefault="00A04393" w:rsidP="00763A90">
            <w:pPr>
              <w:widowControl w:val="0"/>
              <w:autoSpaceDE w:val="0"/>
              <w:autoSpaceDN w:val="0"/>
              <w:adjustRightInd w:val="0"/>
              <w:jc w:val="center"/>
            </w:pPr>
            <w:r>
              <w:t>50-55</w:t>
            </w:r>
          </w:p>
        </w:tc>
        <w:tc>
          <w:tcPr>
            <w:tcW w:w="1870" w:type="dxa"/>
          </w:tcPr>
          <w:p w:rsidR="00A04393" w:rsidRDefault="00A04393" w:rsidP="00140F10">
            <w:pPr>
              <w:widowControl w:val="0"/>
              <w:tabs>
                <w:tab w:val="decimal" w:pos="860"/>
              </w:tabs>
              <w:autoSpaceDE w:val="0"/>
              <w:autoSpaceDN w:val="0"/>
              <w:adjustRightInd w:val="0"/>
              <w:ind w:right="266"/>
            </w:pPr>
            <w:r>
              <w:t>4</w:t>
            </w:r>
          </w:p>
        </w:tc>
      </w:tr>
      <w:tr w:rsidR="00A04393">
        <w:tblPrEx>
          <w:tblCellMar>
            <w:top w:w="0" w:type="dxa"/>
            <w:bottom w:w="0" w:type="dxa"/>
          </w:tblCellMar>
        </w:tblPrEx>
        <w:tc>
          <w:tcPr>
            <w:tcW w:w="2244" w:type="dxa"/>
          </w:tcPr>
          <w:p w:rsidR="00A04393" w:rsidRDefault="00A04393" w:rsidP="00763A90">
            <w:pPr>
              <w:widowControl w:val="0"/>
              <w:autoSpaceDE w:val="0"/>
              <w:autoSpaceDN w:val="0"/>
              <w:adjustRightInd w:val="0"/>
              <w:jc w:val="center"/>
            </w:pPr>
            <w:r>
              <w:t>40-45</w:t>
            </w:r>
          </w:p>
        </w:tc>
        <w:tc>
          <w:tcPr>
            <w:tcW w:w="1870" w:type="dxa"/>
          </w:tcPr>
          <w:p w:rsidR="00A04393" w:rsidRDefault="00A04393" w:rsidP="00140F10">
            <w:pPr>
              <w:widowControl w:val="0"/>
              <w:tabs>
                <w:tab w:val="decimal" w:pos="860"/>
              </w:tabs>
              <w:autoSpaceDE w:val="0"/>
              <w:autoSpaceDN w:val="0"/>
              <w:adjustRightInd w:val="0"/>
              <w:ind w:right="224"/>
            </w:pPr>
            <w:r>
              <w:t>2</w:t>
            </w:r>
          </w:p>
        </w:tc>
      </w:tr>
      <w:tr w:rsidR="00A04393">
        <w:tblPrEx>
          <w:tblCellMar>
            <w:top w:w="0" w:type="dxa"/>
            <w:bottom w:w="0" w:type="dxa"/>
          </w:tblCellMar>
        </w:tblPrEx>
        <w:tc>
          <w:tcPr>
            <w:tcW w:w="2244" w:type="dxa"/>
          </w:tcPr>
          <w:p w:rsidR="00A04393" w:rsidRDefault="00A04393" w:rsidP="00763A90">
            <w:pPr>
              <w:widowControl w:val="0"/>
              <w:autoSpaceDE w:val="0"/>
              <w:autoSpaceDN w:val="0"/>
              <w:adjustRightInd w:val="0"/>
              <w:jc w:val="center"/>
            </w:pPr>
            <w:r>
              <w:t>30-35</w:t>
            </w:r>
          </w:p>
        </w:tc>
        <w:tc>
          <w:tcPr>
            <w:tcW w:w="1870" w:type="dxa"/>
          </w:tcPr>
          <w:p w:rsidR="00A04393" w:rsidRDefault="00A04393" w:rsidP="00140F10">
            <w:pPr>
              <w:widowControl w:val="0"/>
              <w:tabs>
                <w:tab w:val="decimal" w:pos="860"/>
              </w:tabs>
              <w:autoSpaceDE w:val="0"/>
              <w:autoSpaceDN w:val="0"/>
              <w:adjustRightInd w:val="0"/>
            </w:pPr>
            <w:r>
              <w:t>0.5</w:t>
            </w:r>
          </w:p>
        </w:tc>
      </w:tr>
    </w:tbl>
    <w:p w:rsidR="00A04393" w:rsidRDefault="00A04393" w:rsidP="00A04393">
      <w:pPr>
        <w:widowControl w:val="0"/>
        <w:autoSpaceDE w:val="0"/>
        <w:autoSpaceDN w:val="0"/>
        <w:adjustRightInd w:val="0"/>
        <w:ind w:left="2160" w:hanging="720"/>
      </w:pPr>
    </w:p>
    <w:p w:rsidR="00A04393" w:rsidRDefault="00A04393" w:rsidP="00A04393">
      <w:pPr>
        <w:widowControl w:val="0"/>
        <w:autoSpaceDE w:val="0"/>
        <w:autoSpaceDN w:val="0"/>
        <w:adjustRightInd w:val="0"/>
        <w:ind w:left="2160" w:hanging="720"/>
      </w:pPr>
      <w:r>
        <w:tab/>
        <w:t>D)</w:t>
      </w:r>
      <w:r>
        <w:tab/>
        <w:t>Volume of Traffic – Table 4</w:t>
      </w:r>
    </w:p>
    <w:p w:rsidR="00A04393" w:rsidRDefault="00A04393" w:rsidP="00A04393">
      <w:pPr>
        <w:widowControl w:val="0"/>
        <w:autoSpaceDE w:val="0"/>
        <w:autoSpaceDN w:val="0"/>
        <w:adjustRightInd w:val="0"/>
        <w:ind w:left="2160" w:hanging="720"/>
      </w:pPr>
    </w:p>
    <w:tbl>
      <w:tblPr>
        <w:tblW w:w="0" w:type="auto"/>
        <w:tblInd w:w="3474" w:type="dxa"/>
        <w:tblLook w:val="0000" w:firstRow="0" w:lastRow="0" w:firstColumn="0" w:lastColumn="0" w:noHBand="0" w:noVBand="0"/>
      </w:tblPr>
      <w:tblGrid>
        <w:gridCol w:w="2618"/>
        <w:gridCol w:w="1382"/>
        <w:gridCol w:w="1382"/>
      </w:tblGrid>
      <w:tr w:rsidR="00A04393">
        <w:tblPrEx>
          <w:tblCellMar>
            <w:top w:w="0" w:type="dxa"/>
            <w:bottom w:w="0" w:type="dxa"/>
          </w:tblCellMar>
        </w:tblPrEx>
        <w:trPr>
          <w:trHeight w:val="285"/>
        </w:trPr>
        <w:tc>
          <w:tcPr>
            <w:tcW w:w="2618" w:type="dxa"/>
            <w:vMerge w:val="restart"/>
            <w:tcBorders>
              <w:bottom w:val="nil"/>
            </w:tcBorders>
          </w:tcPr>
          <w:p w:rsidR="00A04393" w:rsidRDefault="00A04393" w:rsidP="00763A90">
            <w:pPr>
              <w:widowControl w:val="0"/>
              <w:autoSpaceDE w:val="0"/>
              <w:autoSpaceDN w:val="0"/>
              <w:adjustRightInd w:val="0"/>
            </w:pPr>
            <w:r>
              <w:t>HOURLY VOLUME</w:t>
            </w:r>
          </w:p>
        </w:tc>
        <w:tc>
          <w:tcPr>
            <w:tcW w:w="2764" w:type="dxa"/>
            <w:gridSpan w:val="2"/>
            <w:tcBorders>
              <w:bottom w:val="nil"/>
            </w:tcBorders>
          </w:tcPr>
          <w:p w:rsidR="00A04393" w:rsidRDefault="00A04393" w:rsidP="00763A90">
            <w:pPr>
              <w:widowControl w:val="0"/>
              <w:autoSpaceDE w:val="0"/>
              <w:autoSpaceDN w:val="0"/>
              <w:adjustRightInd w:val="0"/>
              <w:jc w:val="center"/>
            </w:pPr>
            <w:r>
              <w:t>POINTS</w:t>
            </w:r>
          </w:p>
        </w:tc>
      </w:tr>
      <w:tr w:rsidR="00A04393">
        <w:tblPrEx>
          <w:tblCellMar>
            <w:top w:w="0" w:type="dxa"/>
            <w:bottom w:w="0" w:type="dxa"/>
          </w:tblCellMar>
        </w:tblPrEx>
        <w:trPr>
          <w:trHeight w:val="276"/>
        </w:trPr>
        <w:tc>
          <w:tcPr>
            <w:tcW w:w="2618" w:type="dxa"/>
            <w:vMerge/>
          </w:tcPr>
          <w:p w:rsidR="00A04393" w:rsidRDefault="00A04393" w:rsidP="00763A90">
            <w:pPr>
              <w:widowControl w:val="0"/>
              <w:autoSpaceDE w:val="0"/>
              <w:autoSpaceDN w:val="0"/>
              <w:adjustRightInd w:val="0"/>
            </w:pPr>
          </w:p>
        </w:tc>
        <w:tc>
          <w:tcPr>
            <w:tcW w:w="1382" w:type="dxa"/>
            <w:vMerge w:val="restart"/>
            <w:vAlign w:val="bottom"/>
          </w:tcPr>
          <w:p w:rsidR="00A04393" w:rsidRDefault="00A04393" w:rsidP="00763A90">
            <w:pPr>
              <w:widowControl w:val="0"/>
              <w:autoSpaceDE w:val="0"/>
              <w:autoSpaceDN w:val="0"/>
              <w:adjustRightInd w:val="0"/>
              <w:jc w:val="center"/>
            </w:pPr>
            <w:r>
              <w:t>2-Lane</w:t>
            </w:r>
          </w:p>
        </w:tc>
        <w:tc>
          <w:tcPr>
            <w:tcW w:w="1382" w:type="dxa"/>
            <w:vMerge w:val="restart"/>
            <w:vAlign w:val="bottom"/>
          </w:tcPr>
          <w:p w:rsidR="00A04393" w:rsidRDefault="00A04393" w:rsidP="00763A90">
            <w:pPr>
              <w:widowControl w:val="0"/>
              <w:autoSpaceDE w:val="0"/>
              <w:autoSpaceDN w:val="0"/>
              <w:adjustRightInd w:val="0"/>
              <w:jc w:val="center"/>
            </w:pPr>
            <w:r>
              <w:t>4-Lane</w:t>
            </w:r>
          </w:p>
        </w:tc>
      </w:tr>
      <w:tr w:rsidR="00A04393">
        <w:tblPrEx>
          <w:tblCellMar>
            <w:top w:w="0" w:type="dxa"/>
            <w:bottom w:w="0" w:type="dxa"/>
          </w:tblCellMar>
        </w:tblPrEx>
        <w:trPr>
          <w:trHeight w:val="276"/>
        </w:trPr>
        <w:tc>
          <w:tcPr>
            <w:tcW w:w="2618" w:type="dxa"/>
            <w:vMerge w:val="restart"/>
            <w:vAlign w:val="bottom"/>
          </w:tcPr>
          <w:p w:rsidR="00A04393" w:rsidRDefault="00A04393" w:rsidP="00763A90">
            <w:pPr>
              <w:widowControl w:val="0"/>
              <w:autoSpaceDE w:val="0"/>
              <w:autoSpaceDN w:val="0"/>
              <w:adjustRightInd w:val="0"/>
            </w:pPr>
            <w:r>
              <w:t>Greater than 1500</w:t>
            </w:r>
          </w:p>
        </w:tc>
        <w:tc>
          <w:tcPr>
            <w:tcW w:w="1382" w:type="dxa"/>
            <w:vMerge/>
          </w:tcPr>
          <w:p w:rsidR="00A04393" w:rsidRDefault="00A04393" w:rsidP="00763A90">
            <w:pPr>
              <w:widowControl w:val="0"/>
              <w:autoSpaceDE w:val="0"/>
              <w:autoSpaceDN w:val="0"/>
              <w:adjustRightInd w:val="0"/>
            </w:pPr>
          </w:p>
        </w:tc>
        <w:tc>
          <w:tcPr>
            <w:tcW w:w="1382" w:type="dxa"/>
            <w:vMerge/>
          </w:tcPr>
          <w:p w:rsidR="00A04393" w:rsidRDefault="00A04393" w:rsidP="00763A90">
            <w:pPr>
              <w:widowControl w:val="0"/>
              <w:autoSpaceDE w:val="0"/>
              <w:autoSpaceDN w:val="0"/>
              <w:adjustRightInd w:val="0"/>
            </w:pPr>
          </w:p>
        </w:tc>
      </w:tr>
      <w:tr w:rsidR="00A04393">
        <w:tblPrEx>
          <w:tblCellMar>
            <w:top w:w="0" w:type="dxa"/>
            <w:bottom w:w="0" w:type="dxa"/>
          </w:tblCellMar>
        </w:tblPrEx>
        <w:tc>
          <w:tcPr>
            <w:tcW w:w="2618" w:type="dxa"/>
            <w:vMerge/>
          </w:tcPr>
          <w:p w:rsidR="00A04393" w:rsidRDefault="00A04393" w:rsidP="00763A90">
            <w:pPr>
              <w:widowControl w:val="0"/>
              <w:autoSpaceDE w:val="0"/>
              <w:autoSpaceDN w:val="0"/>
              <w:adjustRightInd w:val="0"/>
            </w:pPr>
          </w:p>
        </w:tc>
        <w:tc>
          <w:tcPr>
            <w:tcW w:w="1382" w:type="dxa"/>
          </w:tcPr>
          <w:p w:rsidR="00A04393" w:rsidRDefault="00A04393" w:rsidP="00763A90">
            <w:pPr>
              <w:widowControl w:val="0"/>
              <w:autoSpaceDE w:val="0"/>
              <w:autoSpaceDN w:val="0"/>
              <w:adjustRightInd w:val="0"/>
              <w:jc w:val="center"/>
            </w:pPr>
            <w:r>
              <w:t>5</w:t>
            </w:r>
          </w:p>
        </w:tc>
        <w:tc>
          <w:tcPr>
            <w:tcW w:w="1382" w:type="dxa"/>
          </w:tcPr>
          <w:p w:rsidR="00A04393" w:rsidRDefault="00A04393" w:rsidP="00763A90">
            <w:pPr>
              <w:widowControl w:val="0"/>
              <w:autoSpaceDE w:val="0"/>
              <w:autoSpaceDN w:val="0"/>
              <w:adjustRightInd w:val="0"/>
              <w:ind w:right="198"/>
              <w:jc w:val="center"/>
            </w:pPr>
            <w:r>
              <w:t>4</w:t>
            </w:r>
          </w:p>
        </w:tc>
      </w:tr>
      <w:tr w:rsidR="00A04393">
        <w:tblPrEx>
          <w:tblCellMar>
            <w:top w:w="0" w:type="dxa"/>
            <w:bottom w:w="0" w:type="dxa"/>
          </w:tblCellMar>
        </w:tblPrEx>
        <w:tc>
          <w:tcPr>
            <w:tcW w:w="2618" w:type="dxa"/>
          </w:tcPr>
          <w:p w:rsidR="00A04393" w:rsidRDefault="00A04393" w:rsidP="00763A90">
            <w:pPr>
              <w:widowControl w:val="0"/>
              <w:autoSpaceDE w:val="0"/>
              <w:autoSpaceDN w:val="0"/>
              <w:adjustRightInd w:val="0"/>
            </w:pPr>
            <w:r>
              <w:t>1200-1500</w:t>
            </w:r>
          </w:p>
        </w:tc>
        <w:tc>
          <w:tcPr>
            <w:tcW w:w="1382" w:type="dxa"/>
          </w:tcPr>
          <w:p w:rsidR="00A04393" w:rsidRDefault="00A04393" w:rsidP="00763A90">
            <w:pPr>
              <w:widowControl w:val="0"/>
              <w:autoSpaceDE w:val="0"/>
              <w:autoSpaceDN w:val="0"/>
              <w:adjustRightInd w:val="0"/>
              <w:jc w:val="center"/>
            </w:pPr>
            <w:r>
              <w:t>4</w:t>
            </w:r>
          </w:p>
        </w:tc>
        <w:tc>
          <w:tcPr>
            <w:tcW w:w="1382" w:type="dxa"/>
          </w:tcPr>
          <w:p w:rsidR="00A04393" w:rsidRDefault="00A04393" w:rsidP="00763A90">
            <w:pPr>
              <w:widowControl w:val="0"/>
              <w:autoSpaceDE w:val="0"/>
              <w:autoSpaceDN w:val="0"/>
              <w:adjustRightInd w:val="0"/>
              <w:ind w:right="198"/>
              <w:jc w:val="center"/>
            </w:pPr>
            <w:r>
              <w:t>3</w:t>
            </w:r>
          </w:p>
        </w:tc>
      </w:tr>
      <w:tr w:rsidR="00A04393">
        <w:tblPrEx>
          <w:tblCellMar>
            <w:top w:w="0" w:type="dxa"/>
            <w:bottom w:w="0" w:type="dxa"/>
          </w:tblCellMar>
        </w:tblPrEx>
        <w:tc>
          <w:tcPr>
            <w:tcW w:w="2618" w:type="dxa"/>
          </w:tcPr>
          <w:p w:rsidR="00A04393" w:rsidRDefault="00A04393" w:rsidP="00763A90">
            <w:pPr>
              <w:widowControl w:val="0"/>
              <w:autoSpaceDE w:val="0"/>
              <w:autoSpaceDN w:val="0"/>
              <w:adjustRightInd w:val="0"/>
            </w:pPr>
            <w:r>
              <w:t>800-1199</w:t>
            </w:r>
          </w:p>
        </w:tc>
        <w:tc>
          <w:tcPr>
            <w:tcW w:w="1382" w:type="dxa"/>
          </w:tcPr>
          <w:p w:rsidR="00A04393" w:rsidRDefault="00A04393" w:rsidP="00763A90">
            <w:pPr>
              <w:widowControl w:val="0"/>
              <w:autoSpaceDE w:val="0"/>
              <w:autoSpaceDN w:val="0"/>
              <w:adjustRightInd w:val="0"/>
              <w:jc w:val="center"/>
            </w:pPr>
            <w:r>
              <w:t>3</w:t>
            </w:r>
          </w:p>
        </w:tc>
        <w:tc>
          <w:tcPr>
            <w:tcW w:w="1382" w:type="dxa"/>
          </w:tcPr>
          <w:p w:rsidR="00A04393" w:rsidRDefault="00A04393" w:rsidP="00763A90">
            <w:pPr>
              <w:widowControl w:val="0"/>
              <w:autoSpaceDE w:val="0"/>
              <w:autoSpaceDN w:val="0"/>
              <w:adjustRightInd w:val="0"/>
              <w:ind w:right="198"/>
              <w:jc w:val="center"/>
            </w:pPr>
            <w:r>
              <w:t>2</w:t>
            </w:r>
          </w:p>
        </w:tc>
      </w:tr>
      <w:tr w:rsidR="00A04393">
        <w:tblPrEx>
          <w:tblCellMar>
            <w:top w:w="0" w:type="dxa"/>
            <w:bottom w:w="0" w:type="dxa"/>
          </w:tblCellMar>
        </w:tblPrEx>
        <w:tc>
          <w:tcPr>
            <w:tcW w:w="2618" w:type="dxa"/>
          </w:tcPr>
          <w:p w:rsidR="00A04393" w:rsidRDefault="00A04393" w:rsidP="00763A90">
            <w:pPr>
              <w:widowControl w:val="0"/>
              <w:autoSpaceDE w:val="0"/>
              <w:autoSpaceDN w:val="0"/>
              <w:adjustRightInd w:val="0"/>
            </w:pPr>
            <w:r>
              <w:t>400-799</w:t>
            </w:r>
          </w:p>
        </w:tc>
        <w:tc>
          <w:tcPr>
            <w:tcW w:w="1382" w:type="dxa"/>
          </w:tcPr>
          <w:p w:rsidR="00A04393" w:rsidRDefault="00A04393" w:rsidP="00763A90">
            <w:pPr>
              <w:widowControl w:val="0"/>
              <w:autoSpaceDE w:val="0"/>
              <w:autoSpaceDN w:val="0"/>
              <w:adjustRightInd w:val="0"/>
              <w:jc w:val="center"/>
            </w:pPr>
            <w:r>
              <w:t>2</w:t>
            </w:r>
          </w:p>
        </w:tc>
        <w:tc>
          <w:tcPr>
            <w:tcW w:w="1382" w:type="dxa"/>
          </w:tcPr>
          <w:p w:rsidR="00A04393" w:rsidRDefault="00A04393" w:rsidP="00763A90">
            <w:pPr>
              <w:widowControl w:val="0"/>
              <w:autoSpaceDE w:val="0"/>
              <w:autoSpaceDN w:val="0"/>
              <w:adjustRightInd w:val="0"/>
              <w:ind w:right="198"/>
              <w:jc w:val="center"/>
            </w:pPr>
            <w:r>
              <w:t>1</w:t>
            </w:r>
          </w:p>
        </w:tc>
      </w:tr>
      <w:tr w:rsidR="00A04393">
        <w:tblPrEx>
          <w:tblCellMar>
            <w:top w:w="0" w:type="dxa"/>
            <w:bottom w:w="0" w:type="dxa"/>
          </w:tblCellMar>
        </w:tblPrEx>
        <w:tc>
          <w:tcPr>
            <w:tcW w:w="2618" w:type="dxa"/>
          </w:tcPr>
          <w:p w:rsidR="00A04393" w:rsidRDefault="00A04393" w:rsidP="00763A90">
            <w:pPr>
              <w:widowControl w:val="0"/>
              <w:autoSpaceDE w:val="0"/>
              <w:autoSpaceDN w:val="0"/>
              <w:adjustRightInd w:val="0"/>
            </w:pPr>
            <w:r>
              <w:t>100-399</w:t>
            </w:r>
          </w:p>
        </w:tc>
        <w:tc>
          <w:tcPr>
            <w:tcW w:w="1382" w:type="dxa"/>
          </w:tcPr>
          <w:p w:rsidR="00A04393" w:rsidRDefault="00A04393" w:rsidP="00763A90">
            <w:pPr>
              <w:widowControl w:val="0"/>
              <w:autoSpaceDE w:val="0"/>
              <w:autoSpaceDN w:val="0"/>
              <w:adjustRightInd w:val="0"/>
              <w:jc w:val="center"/>
            </w:pPr>
            <w:r>
              <w:t>1</w:t>
            </w:r>
          </w:p>
        </w:tc>
        <w:tc>
          <w:tcPr>
            <w:tcW w:w="1382" w:type="dxa"/>
          </w:tcPr>
          <w:p w:rsidR="00A04393" w:rsidRDefault="00A04393" w:rsidP="00763A90">
            <w:pPr>
              <w:widowControl w:val="0"/>
              <w:autoSpaceDE w:val="0"/>
              <w:autoSpaceDN w:val="0"/>
              <w:adjustRightInd w:val="0"/>
              <w:jc w:val="center"/>
            </w:pPr>
            <w:r>
              <w:t>0.5</w:t>
            </w:r>
          </w:p>
        </w:tc>
      </w:tr>
    </w:tbl>
    <w:p w:rsidR="00A04393" w:rsidRDefault="00A04393" w:rsidP="00A04393">
      <w:pPr>
        <w:widowControl w:val="0"/>
        <w:autoSpaceDE w:val="0"/>
        <w:autoSpaceDN w:val="0"/>
        <w:adjustRightInd w:val="0"/>
        <w:ind w:left="2160" w:hanging="720"/>
      </w:pPr>
    </w:p>
    <w:p w:rsidR="00A04393" w:rsidRDefault="00A04393" w:rsidP="00A04393">
      <w:pPr>
        <w:widowControl w:val="0"/>
        <w:autoSpaceDE w:val="0"/>
        <w:autoSpaceDN w:val="0"/>
        <w:adjustRightInd w:val="0"/>
        <w:ind w:left="2160" w:hanging="720"/>
      </w:pPr>
      <w:r>
        <w:tab/>
        <w:t>E)</w:t>
      </w:r>
      <w:r>
        <w:tab/>
        <w:t>Length of Hazardous Section – Table 5</w:t>
      </w:r>
    </w:p>
    <w:p w:rsidR="00A04393" w:rsidRDefault="00A04393" w:rsidP="00A04393">
      <w:pPr>
        <w:widowControl w:val="0"/>
        <w:autoSpaceDE w:val="0"/>
        <w:autoSpaceDN w:val="0"/>
        <w:adjustRightInd w:val="0"/>
        <w:ind w:left="2160" w:hanging="720"/>
      </w:pPr>
    </w:p>
    <w:tbl>
      <w:tblPr>
        <w:tblW w:w="5610" w:type="dxa"/>
        <w:tblInd w:w="3474" w:type="dxa"/>
        <w:tblLook w:val="0000" w:firstRow="0" w:lastRow="0" w:firstColumn="0" w:lastColumn="0" w:noHBand="0" w:noVBand="0"/>
      </w:tblPr>
      <w:tblGrid>
        <w:gridCol w:w="3927"/>
        <w:gridCol w:w="1683"/>
      </w:tblGrid>
      <w:tr w:rsidR="00A04393">
        <w:tblPrEx>
          <w:tblCellMar>
            <w:top w:w="0" w:type="dxa"/>
            <w:bottom w:w="0" w:type="dxa"/>
          </w:tblCellMar>
        </w:tblPrEx>
        <w:trPr>
          <w:trHeight w:val="570"/>
        </w:trPr>
        <w:tc>
          <w:tcPr>
            <w:tcW w:w="3927" w:type="dxa"/>
          </w:tcPr>
          <w:p w:rsidR="00A04393" w:rsidRDefault="00A04393" w:rsidP="00763A90">
            <w:pPr>
              <w:widowControl w:val="0"/>
              <w:autoSpaceDE w:val="0"/>
              <w:autoSpaceDN w:val="0"/>
              <w:adjustRightInd w:val="0"/>
            </w:pPr>
            <w:r>
              <w:t>DISTANCE   (MILES)</w:t>
            </w:r>
          </w:p>
        </w:tc>
        <w:tc>
          <w:tcPr>
            <w:tcW w:w="1683" w:type="dxa"/>
          </w:tcPr>
          <w:p w:rsidR="00A04393" w:rsidRDefault="00A04393" w:rsidP="00763A90">
            <w:pPr>
              <w:widowControl w:val="0"/>
              <w:autoSpaceDE w:val="0"/>
              <w:autoSpaceDN w:val="0"/>
              <w:adjustRightInd w:val="0"/>
              <w:jc w:val="center"/>
            </w:pPr>
            <w:r>
              <w:t>POINTS</w:t>
            </w:r>
          </w:p>
        </w:tc>
      </w:tr>
      <w:tr w:rsidR="00A04393">
        <w:tblPrEx>
          <w:tblCellMar>
            <w:top w:w="0" w:type="dxa"/>
            <w:bottom w:w="0" w:type="dxa"/>
          </w:tblCellMar>
        </w:tblPrEx>
        <w:tc>
          <w:tcPr>
            <w:tcW w:w="3927" w:type="dxa"/>
          </w:tcPr>
          <w:p w:rsidR="00A04393" w:rsidRDefault="00A04393" w:rsidP="00763A90">
            <w:pPr>
              <w:widowControl w:val="0"/>
              <w:autoSpaceDE w:val="0"/>
              <w:autoSpaceDN w:val="0"/>
              <w:adjustRightInd w:val="0"/>
            </w:pPr>
            <w:r>
              <w:t>Greater than 1.0</w:t>
            </w:r>
          </w:p>
        </w:tc>
        <w:tc>
          <w:tcPr>
            <w:tcW w:w="1683" w:type="dxa"/>
          </w:tcPr>
          <w:p w:rsidR="00A04393" w:rsidRDefault="00A04393" w:rsidP="00763A90">
            <w:pPr>
              <w:widowControl w:val="0"/>
              <w:autoSpaceDE w:val="0"/>
              <w:autoSpaceDN w:val="0"/>
              <w:adjustRightInd w:val="0"/>
              <w:ind w:right="156"/>
              <w:jc w:val="center"/>
            </w:pPr>
            <w:r>
              <w:t>2</w:t>
            </w:r>
          </w:p>
        </w:tc>
      </w:tr>
      <w:tr w:rsidR="00A04393">
        <w:tblPrEx>
          <w:tblCellMar>
            <w:top w:w="0" w:type="dxa"/>
            <w:bottom w:w="0" w:type="dxa"/>
          </w:tblCellMar>
        </w:tblPrEx>
        <w:tc>
          <w:tcPr>
            <w:tcW w:w="3927" w:type="dxa"/>
          </w:tcPr>
          <w:p w:rsidR="00A04393" w:rsidRDefault="00A04393" w:rsidP="00763A90">
            <w:pPr>
              <w:widowControl w:val="0"/>
              <w:autoSpaceDE w:val="0"/>
              <w:autoSpaceDN w:val="0"/>
              <w:adjustRightInd w:val="0"/>
            </w:pPr>
            <w:r>
              <w:t>0.8 – 1.0</w:t>
            </w:r>
          </w:p>
        </w:tc>
        <w:tc>
          <w:tcPr>
            <w:tcW w:w="1683" w:type="dxa"/>
          </w:tcPr>
          <w:p w:rsidR="00A04393" w:rsidRDefault="00A04393" w:rsidP="00763A90">
            <w:pPr>
              <w:widowControl w:val="0"/>
              <w:autoSpaceDE w:val="0"/>
              <w:autoSpaceDN w:val="0"/>
              <w:adjustRightInd w:val="0"/>
              <w:jc w:val="center"/>
            </w:pPr>
            <w:r>
              <w:t>1.5</w:t>
            </w:r>
          </w:p>
        </w:tc>
      </w:tr>
      <w:tr w:rsidR="00A04393">
        <w:tblPrEx>
          <w:tblCellMar>
            <w:top w:w="0" w:type="dxa"/>
            <w:bottom w:w="0" w:type="dxa"/>
          </w:tblCellMar>
        </w:tblPrEx>
        <w:tc>
          <w:tcPr>
            <w:tcW w:w="3927" w:type="dxa"/>
          </w:tcPr>
          <w:p w:rsidR="00A04393" w:rsidRDefault="00A04393" w:rsidP="00763A90">
            <w:pPr>
              <w:widowControl w:val="0"/>
              <w:autoSpaceDE w:val="0"/>
              <w:autoSpaceDN w:val="0"/>
              <w:adjustRightInd w:val="0"/>
            </w:pPr>
            <w:r>
              <w:t>0.5 – 0.7</w:t>
            </w:r>
          </w:p>
        </w:tc>
        <w:tc>
          <w:tcPr>
            <w:tcW w:w="1683" w:type="dxa"/>
          </w:tcPr>
          <w:p w:rsidR="00A04393" w:rsidRDefault="00A04393" w:rsidP="00763A90">
            <w:pPr>
              <w:widowControl w:val="0"/>
              <w:autoSpaceDE w:val="0"/>
              <w:autoSpaceDN w:val="0"/>
              <w:adjustRightInd w:val="0"/>
              <w:ind w:right="165"/>
              <w:jc w:val="center"/>
            </w:pPr>
            <w:r>
              <w:t>1</w:t>
            </w:r>
          </w:p>
        </w:tc>
      </w:tr>
      <w:tr w:rsidR="00A04393">
        <w:tblPrEx>
          <w:tblCellMar>
            <w:top w:w="0" w:type="dxa"/>
            <w:bottom w:w="0" w:type="dxa"/>
          </w:tblCellMar>
        </w:tblPrEx>
        <w:tc>
          <w:tcPr>
            <w:tcW w:w="3927" w:type="dxa"/>
          </w:tcPr>
          <w:p w:rsidR="00A04393" w:rsidRDefault="00A04393" w:rsidP="00763A90">
            <w:pPr>
              <w:widowControl w:val="0"/>
              <w:autoSpaceDE w:val="0"/>
              <w:autoSpaceDN w:val="0"/>
              <w:adjustRightInd w:val="0"/>
            </w:pPr>
            <w:r>
              <w:t>0.2 – 0.4</w:t>
            </w:r>
          </w:p>
        </w:tc>
        <w:tc>
          <w:tcPr>
            <w:tcW w:w="1683" w:type="dxa"/>
          </w:tcPr>
          <w:p w:rsidR="00A04393" w:rsidRDefault="00A04393" w:rsidP="00763A90">
            <w:pPr>
              <w:widowControl w:val="0"/>
              <w:autoSpaceDE w:val="0"/>
              <w:autoSpaceDN w:val="0"/>
              <w:adjustRightInd w:val="0"/>
              <w:jc w:val="center"/>
            </w:pPr>
            <w:r>
              <w:t>0.5</w:t>
            </w:r>
          </w:p>
        </w:tc>
      </w:tr>
    </w:tbl>
    <w:p w:rsidR="00A04393" w:rsidRDefault="00A04393" w:rsidP="00A04393">
      <w:pPr>
        <w:widowControl w:val="0"/>
        <w:autoSpaceDE w:val="0"/>
        <w:autoSpaceDN w:val="0"/>
        <w:adjustRightInd w:val="0"/>
        <w:ind w:left="2160" w:hanging="720"/>
      </w:pPr>
    </w:p>
    <w:p w:rsidR="00A04393" w:rsidRDefault="00A04393" w:rsidP="00A04393">
      <w:pPr>
        <w:widowControl w:val="0"/>
        <w:autoSpaceDE w:val="0"/>
        <w:autoSpaceDN w:val="0"/>
        <w:adjustRightInd w:val="0"/>
        <w:ind w:left="2160" w:hanging="720"/>
      </w:pPr>
      <w:r>
        <w:t>2)</w:t>
      </w:r>
      <w:r>
        <w:tab/>
        <w:t xml:space="preserve">Judgment points.  A school district may add one or two points for judgment factors peculiar to the hazards due to vehicular traffic in a specific situation.  These additions must be accompanied by adequate information to justify the special circumstances being considered. </w:t>
      </w:r>
    </w:p>
    <w:p w:rsidR="005F608D" w:rsidRDefault="005F608D" w:rsidP="00A04393">
      <w:pPr>
        <w:widowControl w:val="0"/>
        <w:autoSpaceDE w:val="0"/>
        <w:autoSpaceDN w:val="0"/>
        <w:adjustRightInd w:val="0"/>
        <w:ind w:left="2160" w:hanging="720"/>
      </w:pPr>
    </w:p>
    <w:p w:rsidR="00A04393" w:rsidRDefault="00A04393" w:rsidP="00A04393">
      <w:pPr>
        <w:widowControl w:val="0"/>
        <w:autoSpaceDE w:val="0"/>
        <w:autoSpaceDN w:val="0"/>
        <w:adjustRightInd w:val="0"/>
        <w:ind w:left="2160" w:hanging="720"/>
      </w:pPr>
      <w:r>
        <w:t>3)</w:t>
      </w:r>
      <w:r>
        <w:tab/>
        <w:t xml:space="preserve">Examples: </w:t>
      </w:r>
    </w:p>
    <w:p w:rsidR="005F608D" w:rsidRDefault="005F608D" w:rsidP="00A04393">
      <w:pPr>
        <w:widowControl w:val="0"/>
        <w:autoSpaceDE w:val="0"/>
        <w:autoSpaceDN w:val="0"/>
        <w:adjustRightInd w:val="0"/>
        <w:ind w:left="2880" w:hanging="720"/>
      </w:pPr>
    </w:p>
    <w:p w:rsidR="00A04393" w:rsidRDefault="00A04393" w:rsidP="00A04393">
      <w:pPr>
        <w:widowControl w:val="0"/>
        <w:autoSpaceDE w:val="0"/>
        <w:autoSpaceDN w:val="0"/>
        <w:adjustRightInd w:val="0"/>
        <w:ind w:left="2880" w:hanging="720"/>
      </w:pPr>
      <w:r>
        <w:t>A)</w:t>
      </w:r>
      <w:r>
        <w:tab/>
        <w:t xml:space="preserve">Pupils going to an elementary school with pupils through 5th grade, on a walkway 4' from the roadway on a shoulder, along a 2-lane road posted 50 m.p.h., with an hourly average volume of 500 vehicles, for a distance of </w:t>
      </w:r>
      <w:r w:rsidR="005F0BE0">
        <w:t xml:space="preserve"> ½</w:t>
      </w:r>
      <w:r>
        <w:t xml:space="preserve"> mile, would have the following points: </w:t>
      </w:r>
    </w:p>
    <w:p w:rsidR="00A04393" w:rsidRDefault="00A04393" w:rsidP="00A04393">
      <w:pPr>
        <w:widowControl w:val="0"/>
        <w:autoSpaceDE w:val="0"/>
        <w:autoSpaceDN w:val="0"/>
        <w:adjustRightInd w:val="0"/>
        <w:ind w:left="2880" w:hanging="720"/>
      </w:pPr>
    </w:p>
    <w:p w:rsidR="00A04393" w:rsidRDefault="00A04393" w:rsidP="00A04393">
      <w:pPr>
        <w:widowControl w:val="0"/>
        <w:autoSpaceDE w:val="0"/>
        <w:autoSpaceDN w:val="0"/>
        <w:adjustRightInd w:val="0"/>
        <w:ind w:left="3600" w:hanging="720"/>
      </w:pPr>
      <w:r>
        <w:tab/>
        <w:t xml:space="preserve">5(Table 1) + 3(Table 2) + 4(Table 3) + 2(Table 4) + 1(Table 5) = 15 </w:t>
      </w:r>
    </w:p>
    <w:p w:rsidR="00A04393" w:rsidRDefault="00A04393" w:rsidP="00A04393">
      <w:pPr>
        <w:widowControl w:val="0"/>
        <w:autoSpaceDE w:val="0"/>
        <w:autoSpaceDN w:val="0"/>
        <w:adjustRightInd w:val="0"/>
        <w:ind w:left="3600" w:hanging="720"/>
      </w:pPr>
    </w:p>
    <w:p w:rsidR="00A04393" w:rsidRDefault="00A04393" w:rsidP="00A04393">
      <w:pPr>
        <w:widowControl w:val="0"/>
        <w:autoSpaceDE w:val="0"/>
        <w:autoSpaceDN w:val="0"/>
        <w:adjustRightInd w:val="0"/>
        <w:ind w:left="3600" w:hanging="720"/>
      </w:pPr>
      <w:r>
        <w:tab/>
        <w:t xml:space="preserve">Since the point total (15) exceeds 12, the situation qualifies for all pupils at the school. </w:t>
      </w:r>
    </w:p>
    <w:p w:rsidR="00A04393" w:rsidRDefault="00A04393" w:rsidP="00A04393">
      <w:pPr>
        <w:widowControl w:val="0"/>
        <w:autoSpaceDE w:val="0"/>
        <w:autoSpaceDN w:val="0"/>
        <w:adjustRightInd w:val="0"/>
        <w:ind w:left="3600" w:hanging="720"/>
      </w:pPr>
    </w:p>
    <w:p w:rsidR="00A04393" w:rsidRDefault="00A04393" w:rsidP="00A04393">
      <w:pPr>
        <w:widowControl w:val="0"/>
        <w:autoSpaceDE w:val="0"/>
        <w:autoSpaceDN w:val="0"/>
        <w:adjustRightInd w:val="0"/>
        <w:ind w:left="2880" w:hanging="720"/>
      </w:pPr>
      <w:r>
        <w:t>B)</w:t>
      </w:r>
      <w:r>
        <w:tab/>
        <w:t>Pupils going to an elementary school with pupils through 6th grade, on a walkway 3' from a 4-lane roadway that has curbs and is posted at 25 m.p.h., with an hourly average volume of 130</w:t>
      </w:r>
      <w:r w:rsidR="005F0BE0">
        <w:t>0 vehicles, for a distance of 1¼</w:t>
      </w:r>
      <w:r>
        <w:t xml:space="preserve"> mile, would have the following points: </w:t>
      </w:r>
    </w:p>
    <w:p w:rsidR="00A04393" w:rsidRDefault="00A04393" w:rsidP="00A04393">
      <w:pPr>
        <w:widowControl w:val="0"/>
        <w:autoSpaceDE w:val="0"/>
        <w:autoSpaceDN w:val="0"/>
        <w:adjustRightInd w:val="0"/>
        <w:ind w:left="2880" w:hanging="720"/>
      </w:pPr>
    </w:p>
    <w:p w:rsidR="00A04393" w:rsidRDefault="00A04393" w:rsidP="00A04393">
      <w:pPr>
        <w:widowControl w:val="0"/>
        <w:autoSpaceDE w:val="0"/>
        <w:autoSpaceDN w:val="0"/>
        <w:adjustRightInd w:val="0"/>
        <w:ind w:left="3600" w:hanging="720"/>
      </w:pPr>
      <w:r>
        <w:tab/>
        <w:t xml:space="preserve">5(Table 1) + 2(Table 2) + 0(Table 3) + 3(Table 4) + 2(Table 5) = 12 </w:t>
      </w:r>
    </w:p>
    <w:p w:rsidR="00A04393" w:rsidRDefault="00A04393" w:rsidP="00A04393">
      <w:pPr>
        <w:widowControl w:val="0"/>
        <w:autoSpaceDE w:val="0"/>
        <w:autoSpaceDN w:val="0"/>
        <w:adjustRightInd w:val="0"/>
        <w:ind w:left="3600" w:hanging="720"/>
      </w:pPr>
    </w:p>
    <w:p w:rsidR="00A04393" w:rsidRDefault="00A04393" w:rsidP="00A04393">
      <w:pPr>
        <w:widowControl w:val="0"/>
        <w:autoSpaceDE w:val="0"/>
        <w:autoSpaceDN w:val="0"/>
        <w:adjustRightInd w:val="0"/>
        <w:ind w:left="3600" w:hanging="720"/>
      </w:pPr>
      <w:r>
        <w:tab/>
        <w:t xml:space="preserve">Since the point total equals 12, the situation qualifies for pupils through 6th grade.  Points from tables 1, 2 and 5 (but not 3 and 4) are required to qualify for this type (Type I) of hazardous situation. </w:t>
      </w:r>
    </w:p>
    <w:p w:rsidR="00A04393" w:rsidRDefault="00A04393" w:rsidP="00A04393"/>
    <w:p w:rsidR="00A04393" w:rsidRDefault="00A04393" w:rsidP="00A04393">
      <w:pPr>
        <w:ind w:left="720"/>
      </w:pPr>
      <w:r>
        <w:t>(Source: Renumbered from Section 556.103 to Section 556.120 and amended at 25 Ill. Reg. 16534, effective December 18, 2001)</w:t>
      </w:r>
    </w:p>
    <w:sectPr w:rsidR="00A04393" w:rsidSect="009D24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24E6"/>
    <w:rsid w:val="00140F10"/>
    <w:rsid w:val="003B1C56"/>
    <w:rsid w:val="005F0BE0"/>
    <w:rsid w:val="005F608D"/>
    <w:rsid w:val="006514E0"/>
    <w:rsid w:val="006D76F1"/>
    <w:rsid w:val="00763A90"/>
    <w:rsid w:val="009D24E6"/>
    <w:rsid w:val="00A04393"/>
    <w:rsid w:val="00E5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9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04393"/>
    <w:rPr>
      <w:rFonts w:ascii="Tahoma" w:hAnsi="Tahoma" w:cs="Tahoma"/>
      <w:sz w:val="16"/>
      <w:szCs w:val="16"/>
    </w:rPr>
  </w:style>
  <w:style w:type="paragraph" w:styleId="List2">
    <w:name w:val="List 2"/>
    <w:basedOn w:val="Normal"/>
    <w:rsid w:val="005F0BE0"/>
    <w:pPr>
      <w:ind w:left="720" w:hanging="360"/>
    </w:pPr>
  </w:style>
  <w:style w:type="paragraph" w:styleId="BodyTextIndent">
    <w:name w:val="Body Text Indent"/>
    <w:basedOn w:val="Normal"/>
    <w:rsid w:val="005F0BE0"/>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9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04393"/>
    <w:rPr>
      <w:rFonts w:ascii="Tahoma" w:hAnsi="Tahoma" w:cs="Tahoma"/>
      <w:sz w:val="16"/>
      <w:szCs w:val="16"/>
    </w:rPr>
  </w:style>
  <w:style w:type="paragraph" w:styleId="List2">
    <w:name w:val="List 2"/>
    <w:basedOn w:val="Normal"/>
    <w:rsid w:val="005F0BE0"/>
    <w:pPr>
      <w:ind w:left="720" w:hanging="360"/>
    </w:pPr>
  </w:style>
  <w:style w:type="paragraph" w:styleId="BodyTextIndent">
    <w:name w:val="Body Text Indent"/>
    <w:basedOn w:val="Normal"/>
    <w:rsid w:val="005F0BE0"/>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556</vt:lpstr>
    </vt:vector>
  </TitlesOfParts>
  <Company>State of Illinois</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556</dc:title>
  <dc:subject/>
  <dc:creator>Illinois General Assembly</dc:creator>
  <cp:keywords/>
  <dc:description/>
  <cp:lastModifiedBy>Roberts, John</cp:lastModifiedBy>
  <cp:revision>3</cp:revision>
  <cp:lastPrinted>2003-05-03T19:24:00Z</cp:lastPrinted>
  <dcterms:created xsi:type="dcterms:W3CDTF">2012-06-21T23:47:00Z</dcterms:created>
  <dcterms:modified xsi:type="dcterms:W3CDTF">2012-06-21T23:47:00Z</dcterms:modified>
</cp:coreProperties>
</file>