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28" w:rsidRDefault="002F5C28" w:rsidP="002F5C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5C28" w:rsidRDefault="002F5C28" w:rsidP="002F5C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554.421  Moves in Convoys Prohibited</w:t>
      </w:r>
      <w:r>
        <w:t xml:space="preserve"> </w:t>
      </w:r>
    </w:p>
    <w:p w:rsidR="002F5C28" w:rsidRDefault="002F5C28" w:rsidP="002F5C28">
      <w:pPr>
        <w:widowControl w:val="0"/>
        <w:autoSpaceDE w:val="0"/>
        <w:autoSpaceDN w:val="0"/>
        <w:adjustRightInd w:val="0"/>
      </w:pPr>
    </w:p>
    <w:p w:rsidR="002F5C28" w:rsidRDefault="002F5C28" w:rsidP="002F5C28">
      <w:pPr>
        <w:widowControl w:val="0"/>
        <w:autoSpaceDE w:val="0"/>
        <w:autoSpaceDN w:val="0"/>
        <w:adjustRightInd w:val="0"/>
      </w:pPr>
      <w:r>
        <w:t>Vehicles traveling under permit authority may not travel in convoys  unless authorized by the Permit Office (</w:t>
      </w:r>
      <w:proofErr w:type="spellStart"/>
      <w:r>
        <w:t>eg</w:t>
      </w:r>
      <w:proofErr w:type="spellEnd"/>
      <w:r>
        <w:t xml:space="preserve">. when the movements are accompanied by a police escort). </w:t>
      </w:r>
    </w:p>
    <w:p w:rsidR="002F5C28" w:rsidRDefault="002F5C28" w:rsidP="002F5C28">
      <w:pPr>
        <w:widowControl w:val="0"/>
        <w:autoSpaceDE w:val="0"/>
        <w:autoSpaceDN w:val="0"/>
        <w:adjustRightInd w:val="0"/>
      </w:pPr>
    </w:p>
    <w:p w:rsidR="002F5C28" w:rsidRDefault="002F5C28" w:rsidP="002F5C2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3248, effective February 3, 1987) </w:t>
      </w:r>
    </w:p>
    <w:sectPr w:rsidR="002F5C28" w:rsidSect="002F5C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5C28"/>
    <w:rsid w:val="00022EE3"/>
    <w:rsid w:val="002D0E9E"/>
    <w:rsid w:val="002F5C28"/>
    <w:rsid w:val="006514E0"/>
    <w:rsid w:val="009B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